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9008" w14:textId="52964268" w:rsidR="008938D9" w:rsidRPr="00777224" w:rsidRDefault="008938D9" w:rsidP="004C525B">
      <w:pPr>
        <w:jc w:val="center"/>
        <w:rPr>
          <w:rFonts w:ascii="Aptos" w:hAnsi="Aptos"/>
          <w:b/>
          <w:bCs/>
          <w:sz w:val="22"/>
          <w:szCs w:val="22"/>
        </w:rPr>
      </w:pPr>
      <w:r w:rsidRPr="00777224">
        <w:rPr>
          <w:rFonts w:ascii="Aptos" w:hAnsi="Aptos"/>
          <w:b/>
          <w:bCs/>
          <w:sz w:val="22"/>
          <w:szCs w:val="22"/>
        </w:rPr>
        <w:t>Informat</w:t>
      </w:r>
      <w:r w:rsidRPr="00777224">
        <w:rPr>
          <w:rFonts w:ascii="Aptos" w:hAnsi="Aptos" w:cs="Calibri"/>
          <w:b/>
          <w:bCs/>
          <w:sz w:val="22"/>
          <w:szCs w:val="22"/>
        </w:rPr>
        <w:t>ī</w:t>
      </w:r>
      <w:r w:rsidRPr="00777224">
        <w:rPr>
          <w:rFonts w:ascii="Aptos" w:hAnsi="Aptos"/>
          <w:b/>
          <w:bCs/>
          <w:sz w:val="22"/>
          <w:szCs w:val="22"/>
        </w:rPr>
        <w:t>vais zi</w:t>
      </w:r>
      <w:r w:rsidRPr="00777224">
        <w:rPr>
          <w:rFonts w:ascii="Aptos" w:hAnsi="Aptos" w:cs="Calibri"/>
          <w:b/>
          <w:bCs/>
          <w:sz w:val="22"/>
          <w:szCs w:val="22"/>
        </w:rPr>
        <w:t>ņ</w:t>
      </w:r>
      <w:r w:rsidRPr="00777224">
        <w:rPr>
          <w:rFonts w:ascii="Aptos" w:hAnsi="Aptos"/>
          <w:b/>
          <w:bCs/>
          <w:sz w:val="22"/>
          <w:szCs w:val="22"/>
        </w:rPr>
        <w:t xml:space="preserve">ojums par </w:t>
      </w:r>
      <w:r w:rsidR="00777224" w:rsidRPr="00777224">
        <w:rPr>
          <w:rFonts w:ascii="Aptos" w:hAnsi="Aptos"/>
          <w:b/>
          <w:bCs/>
          <w:sz w:val="22"/>
          <w:szCs w:val="22"/>
        </w:rPr>
        <w:t xml:space="preserve">“Lokālplānojuma, kas groza Mazsalacas novada teritorijas plānojumu 2013.-2024.gadam un Burtnieku novada teritorijas plānojumu 2012.-2024.gadam, vēja parkam Skaņkalnes un Vecates pagastos, Valmieras novadā apstiprināšanu </w:t>
      </w:r>
      <w:r w:rsidRPr="00777224">
        <w:rPr>
          <w:rFonts w:ascii="Aptos" w:hAnsi="Aptos"/>
          <w:b/>
          <w:bCs/>
          <w:sz w:val="22"/>
          <w:szCs w:val="22"/>
        </w:rPr>
        <w:t>un saisto</w:t>
      </w:r>
      <w:r w:rsidRPr="00777224">
        <w:rPr>
          <w:rFonts w:ascii="Aptos" w:hAnsi="Aptos" w:cs="Abadi"/>
          <w:b/>
          <w:bCs/>
          <w:sz w:val="22"/>
          <w:szCs w:val="22"/>
        </w:rPr>
        <w:t>š</w:t>
      </w:r>
      <w:r w:rsidRPr="00777224">
        <w:rPr>
          <w:rFonts w:ascii="Aptos" w:hAnsi="Aptos"/>
          <w:b/>
          <w:bCs/>
          <w:sz w:val="22"/>
          <w:szCs w:val="22"/>
        </w:rPr>
        <w:t>o noteikumu izdo</w:t>
      </w:r>
      <w:r w:rsidRPr="00777224">
        <w:rPr>
          <w:rFonts w:ascii="Aptos" w:hAnsi="Aptos" w:cs="Abadi"/>
          <w:b/>
          <w:bCs/>
          <w:sz w:val="22"/>
          <w:szCs w:val="22"/>
        </w:rPr>
        <w:t>š</w:t>
      </w:r>
      <w:r w:rsidRPr="00777224">
        <w:rPr>
          <w:rFonts w:ascii="Aptos" w:hAnsi="Aptos"/>
          <w:b/>
          <w:bCs/>
          <w:sz w:val="22"/>
          <w:szCs w:val="22"/>
        </w:rPr>
        <w:t>anu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0"/>
        <w:gridCol w:w="7226"/>
      </w:tblGrid>
      <w:tr w:rsidR="008938D9" w:rsidRPr="00C55871" w14:paraId="66F1DAD8" w14:textId="77777777" w:rsidTr="004B44A8">
        <w:trPr>
          <w:jc w:val="center"/>
        </w:trPr>
        <w:tc>
          <w:tcPr>
            <w:tcW w:w="9776" w:type="dxa"/>
            <w:gridSpan w:val="2"/>
            <w:vAlign w:val="center"/>
            <w:hideMark/>
          </w:tcPr>
          <w:p w14:paraId="24BFA38B" w14:textId="06F36477" w:rsidR="008938D9" w:rsidRPr="00C55871" w:rsidRDefault="008938D9" w:rsidP="004B44A8">
            <w:pPr>
              <w:spacing w:before="120" w:after="120"/>
              <w:rPr>
                <w:rFonts w:ascii="Aptos" w:hAnsi="Aptos"/>
                <w:sz w:val="22"/>
                <w:szCs w:val="22"/>
              </w:rPr>
            </w:pPr>
            <w:r w:rsidRPr="00C55871">
              <w:rPr>
                <w:rFonts w:ascii="Aptos" w:hAnsi="Aptos"/>
                <w:sz w:val="22"/>
                <w:szCs w:val="22"/>
              </w:rPr>
              <w:t>Informat</w:t>
            </w:r>
            <w:r w:rsidRPr="00C55871">
              <w:rPr>
                <w:rFonts w:ascii="Aptos" w:hAnsi="Aptos" w:cs="Calibri"/>
                <w:sz w:val="22"/>
                <w:szCs w:val="22"/>
              </w:rPr>
              <w:t>ī</w:t>
            </w:r>
            <w:r w:rsidRPr="00C55871">
              <w:rPr>
                <w:rFonts w:ascii="Aptos" w:hAnsi="Aptos"/>
                <w:sz w:val="22"/>
                <w:szCs w:val="22"/>
              </w:rPr>
              <w:t>vais zi</w:t>
            </w:r>
            <w:r w:rsidRPr="00C55871">
              <w:rPr>
                <w:rFonts w:ascii="Aptos" w:hAnsi="Aptos" w:cs="Calibri"/>
                <w:sz w:val="22"/>
                <w:szCs w:val="22"/>
              </w:rPr>
              <w:t>ņ</w:t>
            </w:r>
            <w:r w:rsidRPr="00C55871">
              <w:rPr>
                <w:rFonts w:ascii="Aptos" w:hAnsi="Aptos"/>
                <w:sz w:val="22"/>
                <w:szCs w:val="22"/>
              </w:rPr>
              <w:t xml:space="preserve">ojums ir sagatavots pamatojoties Ministru kabineta 2004. gada 23. marta noteikumu Nr.157 </w:t>
            </w:r>
            <w:r w:rsidRPr="00C55871">
              <w:rPr>
                <w:rFonts w:ascii="Aptos" w:hAnsi="Aptos" w:cs="Abadi"/>
                <w:sz w:val="22"/>
                <w:szCs w:val="22"/>
              </w:rPr>
              <w:t>“</w:t>
            </w:r>
            <w:r w:rsidRPr="00C55871">
              <w:rPr>
                <w:rFonts w:ascii="Aptos" w:hAnsi="Aptos"/>
                <w:sz w:val="22"/>
                <w:szCs w:val="22"/>
              </w:rPr>
              <w:t>K</w:t>
            </w:r>
            <w:r w:rsidRPr="00C55871">
              <w:rPr>
                <w:rFonts w:ascii="Aptos" w:hAnsi="Aptos" w:cs="Calibri"/>
                <w:sz w:val="22"/>
                <w:szCs w:val="22"/>
              </w:rPr>
              <w:t>ā</w:t>
            </w:r>
            <w:r w:rsidRPr="00C55871">
              <w:rPr>
                <w:rFonts w:ascii="Aptos" w:hAnsi="Aptos"/>
                <w:sz w:val="22"/>
                <w:szCs w:val="22"/>
              </w:rPr>
              <w:t>rt</w:t>
            </w:r>
            <w:r w:rsidRPr="00C55871">
              <w:rPr>
                <w:rFonts w:ascii="Aptos" w:hAnsi="Aptos" w:cs="Calibri"/>
                <w:sz w:val="22"/>
                <w:szCs w:val="22"/>
              </w:rPr>
              <w:t>ī</w:t>
            </w:r>
            <w:r w:rsidRPr="00C55871">
              <w:rPr>
                <w:rFonts w:ascii="Aptos" w:hAnsi="Aptos"/>
                <w:sz w:val="22"/>
                <w:szCs w:val="22"/>
              </w:rPr>
              <w:t>ba, k</w:t>
            </w:r>
            <w:r w:rsidRPr="00C55871">
              <w:rPr>
                <w:rFonts w:ascii="Aptos" w:hAnsi="Aptos" w:cs="Calibri"/>
                <w:sz w:val="22"/>
                <w:szCs w:val="22"/>
              </w:rPr>
              <w:t>ā</w:t>
            </w:r>
            <w:r w:rsidRPr="00C55871">
              <w:rPr>
                <w:rFonts w:ascii="Aptos" w:hAnsi="Aptos"/>
                <w:sz w:val="22"/>
                <w:szCs w:val="22"/>
              </w:rPr>
              <w:t>d</w:t>
            </w:r>
            <w:r w:rsidRPr="00C55871">
              <w:rPr>
                <w:rFonts w:ascii="Aptos" w:hAnsi="Aptos" w:cs="Calibri"/>
                <w:sz w:val="22"/>
                <w:szCs w:val="22"/>
              </w:rPr>
              <w:t>ā</w:t>
            </w:r>
            <w:r w:rsidRPr="00C55871">
              <w:rPr>
                <w:rFonts w:ascii="Aptos" w:hAnsi="Aptos"/>
                <w:sz w:val="22"/>
                <w:szCs w:val="22"/>
              </w:rPr>
              <w:t xml:space="preserve"> veicams ietekmes uz vidi strat</w:t>
            </w:r>
            <w:r w:rsidRPr="00C55871">
              <w:rPr>
                <w:rFonts w:ascii="Aptos" w:hAnsi="Aptos" w:cs="Calibri"/>
                <w:sz w:val="22"/>
                <w:szCs w:val="22"/>
              </w:rPr>
              <w:t>ēģ</w:t>
            </w:r>
            <w:r w:rsidRPr="00C55871">
              <w:rPr>
                <w:rFonts w:ascii="Aptos" w:hAnsi="Aptos"/>
                <w:sz w:val="22"/>
                <w:szCs w:val="22"/>
              </w:rPr>
              <w:t>iskais nov</w:t>
            </w:r>
            <w:r w:rsidRPr="00C55871">
              <w:rPr>
                <w:rFonts w:ascii="Aptos" w:hAnsi="Aptos" w:cs="Calibri"/>
                <w:sz w:val="22"/>
                <w:szCs w:val="22"/>
              </w:rPr>
              <w:t>ē</w:t>
            </w:r>
            <w:r w:rsidRPr="00C55871">
              <w:rPr>
                <w:rFonts w:ascii="Aptos" w:hAnsi="Aptos"/>
                <w:sz w:val="22"/>
                <w:szCs w:val="22"/>
              </w:rPr>
              <w:t>rt</w:t>
            </w:r>
            <w:r w:rsidRPr="00C55871">
              <w:rPr>
                <w:rFonts w:ascii="Aptos" w:hAnsi="Aptos" w:cs="Calibri"/>
                <w:sz w:val="22"/>
                <w:szCs w:val="22"/>
              </w:rPr>
              <w:t>ē</w:t>
            </w:r>
            <w:r w:rsidRPr="00C55871">
              <w:rPr>
                <w:rFonts w:ascii="Aptos" w:hAnsi="Aptos"/>
                <w:sz w:val="22"/>
                <w:szCs w:val="22"/>
              </w:rPr>
              <w:t>jums</w:t>
            </w:r>
            <w:r w:rsidRPr="00C55871">
              <w:rPr>
                <w:rFonts w:ascii="Aptos" w:hAnsi="Aptos" w:cs="Abadi"/>
                <w:sz w:val="22"/>
                <w:szCs w:val="22"/>
              </w:rPr>
              <w:t>”</w:t>
            </w:r>
            <w:r w:rsidRPr="00C55871">
              <w:rPr>
                <w:rFonts w:ascii="Aptos" w:hAnsi="Aptos"/>
                <w:sz w:val="22"/>
                <w:szCs w:val="22"/>
              </w:rPr>
              <w:t xml:space="preserve"> 27. punktu.</w:t>
            </w:r>
          </w:p>
        </w:tc>
      </w:tr>
      <w:tr w:rsidR="008938D9" w:rsidRPr="00C55871" w14:paraId="336F182D" w14:textId="77777777" w:rsidTr="004B44A8">
        <w:trPr>
          <w:jc w:val="center"/>
        </w:trPr>
        <w:tc>
          <w:tcPr>
            <w:tcW w:w="2550" w:type="dxa"/>
            <w:vAlign w:val="center"/>
            <w:hideMark/>
          </w:tcPr>
          <w:p w14:paraId="67658385" w14:textId="77777777" w:rsidR="008938D9" w:rsidRPr="00C55871" w:rsidRDefault="008938D9" w:rsidP="004B44A8">
            <w:pPr>
              <w:spacing w:before="120" w:after="120"/>
              <w:rPr>
                <w:rFonts w:ascii="Aptos" w:hAnsi="Aptos"/>
                <w:sz w:val="22"/>
                <w:szCs w:val="22"/>
              </w:rPr>
            </w:pPr>
            <w:r w:rsidRPr="00C55871">
              <w:rPr>
                <w:rFonts w:ascii="Aptos" w:hAnsi="Aptos"/>
                <w:sz w:val="22"/>
                <w:szCs w:val="22"/>
              </w:rPr>
              <w:t>Pl</w:t>
            </w:r>
            <w:r w:rsidRPr="00C55871">
              <w:rPr>
                <w:rFonts w:ascii="Aptos" w:hAnsi="Aptos" w:cs="Calibri"/>
                <w:sz w:val="22"/>
                <w:szCs w:val="22"/>
              </w:rPr>
              <w:t>ā</w:t>
            </w:r>
            <w:r w:rsidRPr="00C55871">
              <w:rPr>
                <w:rFonts w:ascii="Aptos" w:hAnsi="Aptos"/>
                <w:sz w:val="22"/>
                <w:szCs w:val="22"/>
              </w:rPr>
              <w:t>no</w:t>
            </w:r>
            <w:r w:rsidRPr="00C55871">
              <w:rPr>
                <w:rFonts w:ascii="Aptos" w:hAnsi="Aptos" w:cs="Abadi"/>
                <w:sz w:val="22"/>
                <w:szCs w:val="22"/>
              </w:rPr>
              <w:t>š</w:t>
            </w:r>
            <w:r w:rsidRPr="00C55871">
              <w:rPr>
                <w:rFonts w:ascii="Aptos" w:hAnsi="Aptos"/>
                <w:sz w:val="22"/>
                <w:szCs w:val="22"/>
              </w:rPr>
              <w:t>anas dokuments:</w:t>
            </w:r>
          </w:p>
        </w:tc>
        <w:tc>
          <w:tcPr>
            <w:tcW w:w="7226" w:type="dxa"/>
            <w:vAlign w:val="center"/>
            <w:hideMark/>
          </w:tcPr>
          <w:p w14:paraId="3C736ED1" w14:textId="37F09FF7" w:rsidR="008938D9" w:rsidRPr="00C55871" w:rsidRDefault="00C55871" w:rsidP="004F0416">
            <w:pPr>
              <w:spacing w:before="120" w:after="120"/>
              <w:ind w:left="121"/>
              <w:jc w:val="both"/>
              <w:rPr>
                <w:rFonts w:ascii="Aptos" w:hAnsi="Aptos"/>
                <w:sz w:val="22"/>
                <w:szCs w:val="22"/>
              </w:rPr>
            </w:pPr>
            <w:r w:rsidRPr="00C55871">
              <w:rPr>
                <w:rFonts w:ascii="Aptos" w:hAnsi="Aptos"/>
                <w:sz w:val="22"/>
                <w:szCs w:val="22"/>
              </w:rPr>
              <w:t>Lokālplānojums, kas groza Mazsalacas novada teritorijas plānojumu 2013.-2024.gadam un Burtnieku novada teritorijas plānojumu 2012.-2024.gadam, vēja parkam Skaņkalnes un Vecates pagastos, Valmieras novadā</w:t>
            </w:r>
            <w:r w:rsidR="004F0416">
              <w:rPr>
                <w:rFonts w:ascii="Aptos" w:hAnsi="Aptos"/>
                <w:sz w:val="22"/>
                <w:szCs w:val="22"/>
              </w:rPr>
              <w:t xml:space="preserve"> (turpmāk – Lokālplānojums).</w:t>
            </w:r>
          </w:p>
        </w:tc>
      </w:tr>
      <w:tr w:rsidR="008938D9" w:rsidRPr="00B93ABB" w14:paraId="081DEA7A" w14:textId="77777777" w:rsidTr="004B44A8">
        <w:trPr>
          <w:jc w:val="center"/>
        </w:trPr>
        <w:tc>
          <w:tcPr>
            <w:tcW w:w="2550" w:type="dxa"/>
            <w:vAlign w:val="center"/>
            <w:hideMark/>
          </w:tcPr>
          <w:p w14:paraId="47FF3E6E" w14:textId="77777777" w:rsidR="008938D9" w:rsidRPr="00B93ABB" w:rsidRDefault="008938D9" w:rsidP="004B44A8">
            <w:pPr>
              <w:spacing w:before="120" w:after="120"/>
              <w:rPr>
                <w:rFonts w:ascii="Aptos" w:hAnsi="Aptos"/>
                <w:sz w:val="22"/>
                <w:szCs w:val="22"/>
              </w:rPr>
            </w:pPr>
            <w:r w:rsidRPr="00B93ABB">
              <w:rPr>
                <w:rFonts w:ascii="Aptos" w:hAnsi="Aptos"/>
                <w:sz w:val="22"/>
                <w:szCs w:val="22"/>
              </w:rPr>
              <w:t>Vides p</w:t>
            </w:r>
            <w:r w:rsidRPr="00B93ABB">
              <w:rPr>
                <w:rFonts w:ascii="Aptos" w:hAnsi="Aptos" w:cs="Calibri"/>
                <w:sz w:val="22"/>
                <w:szCs w:val="22"/>
              </w:rPr>
              <w:t>ā</w:t>
            </w:r>
            <w:r w:rsidRPr="00B93ABB">
              <w:rPr>
                <w:rFonts w:ascii="Aptos" w:hAnsi="Aptos"/>
                <w:sz w:val="22"/>
                <w:szCs w:val="22"/>
              </w:rPr>
              <w:t>rraudz</w:t>
            </w:r>
            <w:r w:rsidRPr="00B93ABB">
              <w:rPr>
                <w:rFonts w:ascii="Aptos" w:hAnsi="Aptos" w:cs="Calibri"/>
                <w:sz w:val="22"/>
                <w:szCs w:val="22"/>
              </w:rPr>
              <w:t>ī</w:t>
            </w:r>
            <w:r w:rsidRPr="00B93ABB">
              <w:rPr>
                <w:rFonts w:ascii="Aptos" w:hAnsi="Aptos"/>
                <w:sz w:val="22"/>
                <w:szCs w:val="22"/>
              </w:rPr>
              <w:t>bas valsts biroja l</w:t>
            </w:r>
            <w:r w:rsidRPr="00B93ABB">
              <w:rPr>
                <w:rFonts w:ascii="Aptos" w:hAnsi="Aptos" w:cs="Calibri"/>
                <w:sz w:val="22"/>
                <w:szCs w:val="22"/>
              </w:rPr>
              <w:t>ē</w:t>
            </w:r>
            <w:r w:rsidRPr="00B93ABB">
              <w:rPr>
                <w:rFonts w:ascii="Aptos" w:hAnsi="Aptos"/>
                <w:sz w:val="22"/>
                <w:szCs w:val="22"/>
              </w:rPr>
              <w:t>mums:</w:t>
            </w:r>
          </w:p>
        </w:tc>
        <w:tc>
          <w:tcPr>
            <w:tcW w:w="7226" w:type="dxa"/>
            <w:vAlign w:val="center"/>
            <w:hideMark/>
          </w:tcPr>
          <w:p w14:paraId="260AD1C3" w14:textId="3EF81777" w:rsidR="008938D9" w:rsidRPr="00B93ABB" w:rsidRDefault="00B93ABB" w:rsidP="004F0416">
            <w:pPr>
              <w:spacing w:before="120" w:after="120"/>
              <w:ind w:left="121"/>
              <w:jc w:val="both"/>
              <w:rPr>
                <w:rFonts w:ascii="Aptos" w:hAnsi="Aptos"/>
                <w:sz w:val="22"/>
                <w:szCs w:val="22"/>
              </w:rPr>
            </w:pPr>
            <w:r w:rsidRPr="00B93ABB">
              <w:rPr>
                <w:rFonts w:ascii="Aptos" w:hAnsi="Aptos"/>
                <w:sz w:val="22"/>
                <w:szCs w:val="22"/>
              </w:rPr>
              <w:t>2024.gada 5.marta lēmums Nr. 4-02/13/2024 “Par stratēģiskā ietekmes uz vidi novērtējuma procedūras piemērošanu”.</w:t>
            </w:r>
          </w:p>
        </w:tc>
      </w:tr>
      <w:tr w:rsidR="008938D9" w:rsidRPr="00421839" w14:paraId="2D9080C4" w14:textId="77777777" w:rsidTr="004B44A8">
        <w:trPr>
          <w:jc w:val="center"/>
        </w:trPr>
        <w:tc>
          <w:tcPr>
            <w:tcW w:w="2550" w:type="dxa"/>
            <w:vAlign w:val="center"/>
            <w:hideMark/>
          </w:tcPr>
          <w:p w14:paraId="7EB90C7A" w14:textId="37864A82" w:rsidR="008938D9" w:rsidRPr="00421839" w:rsidRDefault="00665107" w:rsidP="004B44A8">
            <w:pPr>
              <w:spacing w:before="120" w:after="120"/>
              <w:rPr>
                <w:rFonts w:ascii="Aptos" w:hAnsi="Aptos"/>
                <w:sz w:val="22"/>
                <w:szCs w:val="22"/>
              </w:rPr>
            </w:pPr>
            <w:r w:rsidRPr="00421839">
              <w:rPr>
                <w:rFonts w:ascii="Aptos" w:hAnsi="Aptos"/>
                <w:sz w:val="22"/>
                <w:szCs w:val="22"/>
              </w:rPr>
              <w:t>Enerģētikas un vides aģentūras</w:t>
            </w:r>
            <w:r w:rsidR="008938D9" w:rsidRPr="00421839">
              <w:rPr>
                <w:rFonts w:ascii="Aptos" w:hAnsi="Aptos"/>
                <w:sz w:val="22"/>
                <w:szCs w:val="22"/>
              </w:rPr>
              <w:t xml:space="preserve"> atzinums:</w:t>
            </w:r>
          </w:p>
        </w:tc>
        <w:tc>
          <w:tcPr>
            <w:tcW w:w="7226" w:type="dxa"/>
            <w:vAlign w:val="center"/>
            <w:hideMark/>
          </w:tcPr>
          <w:p w14:paraId="1C20B370" w14:textId="785C463D" w:rsidR="008938D9" w:rsidRPr="00421839" w:rsidRDefault="00421839" w:rsidP="008A27CE">
            <w:pPr>
              <w:spacing w:before="120" w:after="120"/>
              <w:ind w:left="121"/>
              <w:jc w:val="both"/>
              <w:rPr>
                <w:rFonts w:ascii="Aptos" w:hAnsi="Aptos"/>
                <w:sz w:val="22"/>
                <w:szCs w:val="22"/>
              </w:rPr>
            </w:pPr>
            <w:r w:rsidRPr="00421839">
              <w:rPr>
                <w:rFonts w:ascii="Aptos" w:hAnsi="Aptos"/>
                <w:sz w:val="22"/>
                <w:szCs w:val="22"/>
              </w:rPr>
              <w:t>2025.gada 25.aprīļa atzinums Nr. 10.3/4/2025 “Par lokālplānojuma, kas groza Mazsalacas novada teritorijas plānojumu 2013. – 2024. gadam un Burtnieku novada teritorijas plānojumu 2012. – 2024. gadam, vēja parkam “Alojas”, Skaņkalnes un Vecates pagastos, Valmieras novadā, Vides pārskatu”</w:t>
            </w:r>
          </w:p>
        </w:tc>
      </w:tr>
      <w:tr w:rsidR="008938D9" w:rsidRPr="00421839" w14:paraId="43BBF268" w14:textId="77777777" w:rsidTr="004B44A8">
        <w:trPr>
          <w:jc w:val="center"/>
        </w:trPr>
        <w:tc>
          <w:tcPr>
            <w:tcW w:w="2550" w:type="dxa"/>
            <w:vAlign w:val="center"/>
            <w:hideMark/>
          </w:tcPr>
          <w:p w14:paraId="1BA8B812" w14:textId="433A4322" w:rsidR="008938D9" w:rsidRPr="00421839" w:rsidRDefault="008938D9" w:rsidP="004B44A8">
            <w:pPr>
              <w:spacing w:before="120" w:after="120"/>
              <w:rPr>
                <w:rFonts w:ascii="Aptos" w:hAnsi="Aptos"/>
                <w:sz w:val="22"/>
                <w:szCs w:val="22"/>
              </w:rPr>
            </w:pPr>
            <w:r w:rsidRPr="00421839">
              <w:rPr>
                <w:rFonts w:ascii="Aptos" w:hAnsi="Aptos"/>
                <w:sz w:val="22"/>
                <w:szCs w:val="22"/>
              </w:rPr>
              <w:t>Strat</w:t>
            </w:r>
            <w:r w:rsidRPr="00421839">
              <w:rPr>
                <w:rFonts w:ascii="Aptos" w:hAnsi="Aptos" w:cs="Calibri"/>
                <w:sz w:val="22"/>
                <w:szCs w:val="22"/>
              </w:rPr>
              <w:t>ēģ</w:t>
            </w:r>
            <w:r w:rsidRPr="00421839">
              <w:rPr>
                <w:rFonts w:ascii="Aptos" w:hAnsi="Aptos"/>
                <w:sz w:val="22"/>
                <w:szCs w:val="22"/>
              </w:rPr>
              <w:t>isk</w:t>
            </w:r>
            <w:r w:rsidRPr="00421839">
              <w:rPr>
                <w:rFonts w:ascii="Aptos" w:hAnsi="Aptos" w:cs="Calibri"/>
                <w:sz w:val="22"/>
                <w:szCs w:val="22"/>
              </w:rPr>
              <w:t>ā</w:t>
            </w:r>
            <w:r w:rsidRPr="00421839">
              <w:rPr>
                <w:rFonts w:ascii="Aptos" w:hAnsi="Aptos"/>
                <w:sz w:val="22"/>
                <w:szCs w:val="22"/>
              </w:rPr>
              <w:t xml:space="preserve"> ietekmes uz vidi nov</w:t>
            </w:r>
            <w:r w:rsidRPr="00421839">
              <w:rPr>
                <w:rFonts w:ascii="Aptos" w:hAnsi="Aptos" w:cs="Calibri"/>
                <w:sz w:val="22"/>
                <w:szCs w:val="22"/>
              </w:rPr>
              <w:t>ē</w:t>
            </w:r>
            <w:r w:rsidRPr="00421839">
              <w:rPr>
                <w:rFonts w:ascii="Aptos" w:hAnsi="Aptos"/>
                <w:sz w:val="22"/>
                <w:szCs w:val="22"/>
              </w:rPr>
              <w:t>rt</w:t>
            </w:r>
            <w:r w:rsidRPr="00421839">
              <w:rPr>
                <w:rFonts w:ascii="Aptos" w:hAnsi="Aptos" w:cs="Calibri"/>
                <w:sz w:val="22"/>
                <w:szCs w:val="22"/>
              </w:rPr>
              <w:t>ē</w:t>
            </w:r>
            <w:r w:rsidRPr="00421839">
              <w:rPr>
                <w:rFonts w:ascii="Aptos" w:hAnsi="Aptos"/>
                <w:sz w:val="22"/>
                <w:szCs w:val="22"/>
              </w:rPr>
              <w:t xml:space="preserve">juma </w:t>
            </w:r>
            <w:r w:rsidR="004B44A8" w:rsidRPr="00421839">
              <w:rPr>
                <w:rFonts w:ascii="Aptos" w:hAnsi="Aptos"/>
                <w:sz w:val="22"/>
                <w:szCs w:val="22"/>
              </w:rPr>
              <w:t>veicējs un Vides pārskata sagatavotājs</w:t>
            </w:r>
            <w:r w:rsidRPr="00421839">
              <w:rPr>
                <w:rFonts w:ascii="Aptos" w:hAnsi="Aptos"/>
                <w:sz w:val="22"/>
                <w:szCs w:val="22"/>
              </w:rPr>
              <w:t>:</w:t>
            </w:r>
          </w:p>
        </w:tc>
        <w:tc>
          <w:tcPr>
            <w:tcW w:w="7226" w:type="dxa"/>
            <w:vAlign w:val="center"/>
            <w:hideMark/>
          </w:tcPr>
          <w:p w14:paraId="32AA4E5A" w14:textId="2A75B6C6" w:rsidR="008938D9" w:rsidRPr="00421839" w:rsidRDefault="008938D9" w:rsidP="004F0416">
            <w:pPr>
              <w:spacing w:after="0"/>
              <w:ind w:left="121"/>
              <w:jc w:val="both"/>
              <w:rPr>
                <w:rFonts w:ascii="Aptos" w:hAnsi="Aptos"/>
                <w:sz w:val="22"/>
                <w:szCs w:val="22"/>
              </w:rPr>
            </w:pPr>
            <w:r w:rsidRPr="00421839">
              <w:rPr>
                <w:rFonts w:ascii="Aptos" w:hAnsi="Aptos"/>
                <w:sz w:val="22"/>
                <w:szCs w:val="22"/>
              </w:rPr>
              <w:t>SIA “</w:t>
            </w:r>
            <w:r w:rsidR="004B44A8" w:rsidRPr="00421839">
              <w:rPr>
                <w:rFonts w:ascii="Aptos" w:hAnsi="Aptos"/>
                <w:sz w:val="22"/>
                <w:szCs w:val="22"/>
              </w:rPr>
              <w:t>METRUM</w:t>
            </w:r>
            <w:r w:rsidRPr="00421839">
              <w:rPr>
                <w:rFonts w:ascii="Aptos" w:hAnsi="Aptos"/>
                <w:sz w:val="22"/>
                <w:szCs w:val="22"/>
              </w:rPr>
              <w:t>”</w:t>
            </w:r>
          </w:p>
          <w:p w14:paraId="151F50D5" w14:textId="77777777" w:rsidR="00C74CA3" w:rsidRPr="00421839" w:rsidRDefault="00C74CA3" w:rsidP="004F0416">
            <w:pPr>
              <w:spacing w:after="0"/>
              <w:ind w:left="121"/>
              <w:jc w:val="both"/>
              <w:rPr>
                <w:rFonts w:ascii="Aptos" w:hAnsi="Aptos"/>
                <w:sz w:val="22"/>
                <w:szCs w:val="22"/>
              </w:rPr>
            </w:pPr>
            <w:r w:rsidRPr="00421839">
              <w:rPr>
                <w:rFonts w:ascii="Aptos" w:hAnsi="Aptos"/>
                <w:sz w:val="22"/>
                <w:szCs w:val="22"/>
              </w:rPr>
              <w:t>Ģertrūdes iela 47-3, Rīga, LV-1011</w:t>
            </w:r>
          </w:p>
          <w:p w14:paraId="6D6CBF7C" w14:textId="77777777" w:rsidR="00C74CA3" w:rsidRPr="00421839" w:rsidRDefault="00C74CA3" w:rsidP="004F0416">
            <w:pPr>
              <w:spacing w:after="0"/>
              <w:ind w:left="121"/>
              <w:jc w:val="both"/>
              <w:rPr>
                <w:rFonts w:ascii="Aptos" w:hAnsi="Aptos"/>
                <w:sz w:val="22"/>
                <w:szCs w:val="22"/>
              </w:rPr>
            </w:pPr>
            <w:r w:rsidRPr="00421839">
              <w:rPr>
                <w:rFonts w:ascii="Aptos" w:hAnsi="Aptos"/>
                <w:sz w:val="22"/>
                <w:szCs w:val="22"/>
              </w:rPr>
              <w:t>Tālr. 80008100, metrum@metrum.lv</w:t>
            </w:r>
          </w:p>
          <w:p w14:paraId="703BDDE1" w14:textId="7FFAFC84" w:rsidR="008938D9" w:rsidRPr="00421839" w:rsidRDefault="00C74CA3" w:rsidP="004F0416">
            <w:pPr>
              <w:spacing w:after="0"/>
              <w:ind w:left="121"/>
              <w:jc w:val="both"/>
              <w:rPr>
                <w:rFonts w:ascii="Aptos" w:hAnsi="Aptos"/>
                <w:sz w:val="22"/>
                <w:szCs w:val="22"/>
              </w:rPr>
            </w:pPr>
            <w:r w:rsidRPr="00421839">
              <w:rPr>
                <w:rFonts w:ascii="Aptos" w:hAnsi="Aptos"/>
                <w:sz w:val="22"/>
                <w:szCs w:val="22"/>
              </w:rPr>
              <w:t>www.metrum.lv</w:t>
            </w:r>
          </w:p>
        </w:tc>
      </w:tr>
      <w:tr w:rsidR="008938D9" w:rsidRPr="00421839" w14:paraId="0AAA2ADD" w14:textId="77777777" w:rsidTr="004B44A8">
        <w:trPr>
          <w:jc w:val="center"/>
        </w:trPr>
        <w:tc>
          <w:tcPr>
            <w:tcW w:w="2550" w:type="dxa"/>
            <w:vAlign w:val="center"/>
            <w:hideMark/>
          </w:tcPr>
          <w:p w14:paraId="1C4F4864" w14:textId="77777777" w:rsidR="008938D9" w:rsidRPr="00421839" w:rsidRDefault="008938D9" w:rsidP="004B44A8">
            <w:pPr>
              <w:spacing w:before="120" w:after="120"/>
              <w:rPr>
                <w:rFonts w:ascii="Aptos" w:hAnsi="Aptos"/>
                <w:sz w:val="22"/>
                <w:szCs w:val="22"/>
              </w:rPr>
            </w:pPr>
            <w:r w:rsidRPr="00421839">
              <w:rPr>
                <w:rFonts w:ascii="Aptos" w:hAnsi="Aptos"/>
                <w:sz w:val="22"/>
                <w:szCs w:val="22"/>
              </w:rPr>
              <w:t>Informat</w:t>
            </w:r>
            <w:r w:rsidRPr="00421839">
              <w:rPr>
                <w:rFonts w:ascii="Aptos" w:hAnsi="Aptos" w:cs="Calibri"/>
                <w:sz w:val="22"/>
                <w:szCs w:val="22"/>
              </w:rPr>
              <w:t>ī</w:t>
            </w:r>
            <w:r w:rsidRPr="00421839">
              <w:rPr>
                <w:rFonts w:ascii="Aptos" w:hAnsi="Aptos"/>
                <w:sz w:val="22"/>
                <w:szCs w:val="22"/>
              </w:rPr>
              <w:t>v</w:t>
            </w:r>
            <w:r w:rsidRPr="00421839">
              <w:rPr>
                <w:rFonts w:ascii="Aptos" w:hAnsi="Aptos" w:cs="Calibri"/>
                <w:sz w:val="22"/>
                <w:szCs w:val="22"/>
              </w:rPr>
              <w:t>ā</w:t>
            </w:r>
            <w:r w:rsidRPr="00421839">
              <w:rPr>
                <w:rFonts w:ascii="Aptos" w:hAnsi="Aptos"/>
                <w:sz w:val="22"/>
                <w:szCs w:val="22"/>
              </w:rPr>
              <w:t xml:space="preserve"> zi</w:t>
            </w:r>
            <w:r w:rsidRPr="00421839">
              <w:rPr>
                <w:rFonts w:ascii="Aptos" w:hAnsi="Aptos" w:cs="Calibri"/>
                <w:sz w:val="22"/>
                <w:szCs w:val="22"/>
              </w:rPr>
              <w:t>ņ</w:t>
            </w:r>
            <w:r w:rsidRPr="00421839">
              <w:rPr>
                <w:rFonts w:ascii="Aptos" w:hAnsi="Aptos"/>
                <w:sz w:val="22"/>
                <w:szCs w:val="22"/>
              </w:rPr>
              <w:t>ojuma sagatavo</w:t>
            </w:r>
            <w:r w:rsidRPr="00421839">
              <w:rPr>
                <w:rFonts w:ascii="Aptos" w:hAnsi="Aptos" w:cs="Abadi"/>
                <w:sz w:val="22"/>
                <w:szCs w:val="22"/>
              </w:rPr>
              <w:t>š</w:t>
            </w:r>
            <w:r w:rsidRPr="00421839">
              <w:rPr>
                <w:rFonts w:ascii="Aptos" w:hAnsi="Aptos"/>
                <w:sz w:val="22"/>
                <w:szCs w:val="22"/>
              </w:rPr>
              <w:t>anas datums:</w:t>
            </w:r>
          </w:p>
        </w:tc>
        <w:tc>
          <w:tcPr>
            <w:tcW w:w="7226" w:type="dxa"/>
            <w:vAlign w:val="center"/>
            <w:hideMark/>
          </w:tcPr>
          <w:p w14:paraId="2898D82E" w14:textId="55C24CC3" w:rsidR="008938D9" w:rsidRPr="00421839" w:rsidRDefault="008938D9" w:rsidP="004B44A8">
            <w:pPr>
              <w:spacing w:before="120" w:after="120"/>
              <w:ind w:left="121"/>
              <w:rPr>
                <w:rFonts w:ascii="Aptos" w:hAnsi="Aptos"/>
                <w:sz w:val="22"/>
                <w:szCs w:val="22"/>
              </w:rPr>
            </w:pPr>
            <w:r w:rsidRPr="00421839">
              <w:rPr>
                <w:rFonts w:ascii="Aptos" w:hAnsi="Aptos"/>
                <w:sz w:val="22"/>
                <w:szCs w:val="22"/>
              </w:rPr>
              <w:t>202</w:t>
            </w:r>
            <w:r w:rsidR="004B44A8" w:rsidRPr="00421839">
              <w:rPr>
                <w:rFonts w:ascii="Aptos" w:hAnsi="Aptos"/>
                <w:sz w:val="22"/>
                <w:szCs w:val="22"/>
              </w:rPr>
              <w:t>5</w:t>
            </w:r>
            <w:r w:rsidRPr="00421839">
              <w:rPr>
                <w:rFonts w:ascii="Aptos" w:hAnsi="Aptos"/>
                <w:sz w:val="22"/>
                <w:szCs w:val="22"/>
              </w:rPr>
              <w:t>.</w:t>
            </w:r>
            <w:r w:rsidR="004B44A8" w:rsidRPr="00421839">
              <w:rPr>
                <w:rFonts w:ascii="Aptos" w:hAnsi="Aptos"/>
                <w:sz w:val="22"/>
                <w:szCs w:val="22"/>
              </w:rPr>
              <w:t xml:space="preserve">gada </w:t>
            </w:r>
            <w:r w:rsidR="00421839" w:rsidRPr="00421839">
              <w:rPr>
                <w:rFonts w:ascii="Aptos" w:hAnsi="Aptos"/>
                <w:sz w:val="22"/>
                <w:szCs w:val="22"/>
              </w:rPr>
              <w:t>26</w:t>
            </w:r>
            <w:r w:rsidR="004B44A8" w:rsidRPr="00421839">
              <w:rPr>
                <w:rFonts w:ascii="Aptos" w:hAnsi="Aptos"/>
                <w:sz w:val="22"/>
                <w:szCs w:val="22"/>
              </w:rPr>
              <w:t>.</w:t>
            </w:r>
            <w:r w:rsidR="00421839" w:rsidRPr="00421839">
              <w:rPr>
                <w:rFonts w:ascii="Aptos" w:hAnsi="Aptos"/>
                <w:sz w:val="22"/>
                <w:szCs w:val="22"/>
              </w:rPr>
              <w:t>augusts</w:t>
            </w:r>
          </w:p>
        </w:tc>
      </w:tr>
    </w:tbl>
    <w:p w14:paraId="4F1D5FDB" w14:textId="77777777" w:rsidR="00E23D17" w:rsidRPr="001D5946" w:rsidRDefault="00E23D17" w:rsidP="008938D9">
      <w:pPr>
        <w:jc w:val="both"/>
        <w:rPr>
          <w:rFonts w:ascii="Aptos" w:hAnsi="Aptos"/>
          <w:sz w:val="22"/>
          <w:szCs w:val="22"/>
          <w:highlight w:val="yellow"/>
        </w:rPr>
      </w:pPr>
    </w:p>
    <w:p w14:paraId="25ABC64D" w14:textId="1EA78B97" w:rsidR="00B64C8D" w:rsidRPr="00CE3436" w:rsidRDefault="00B64C8D" w:rsidP="008938D9">
      <w:pPr>
        <w:jc w:val="both"/>
        <w:rPr>
          <w:rFonts w:ascii="Aptos" w:hAnsi="Aptos"/>
          <w:sz w:val="22"/>
          <w:szCs w:val="22"/>
        </w:rPr>
      </w:pPr>
      <w:r w:rsidRPr="00B64C8D">
        <w:rPr>
          <w:rFonts w:ascii="Aptos" w:hAnsi="Aptos"/>
          <w:sz w:val="22"/>
          <w:szCs w:val="22"/>
        </w:rPr>
        <w:t xml:space="preserve">Valmieras novada pašvaldības dome 31.07.2025. pieņēma lēmumu Nr.428 (protokols Nr.14, 4.§) “Par lokālplānojuma, kas groza Mazsalacas novada teritorijas plānojumu 2013.-2024.gadam un Burtnieku novada teritorijas plānojumu 2012.-2024.gadam, vēja parkam Skaņkalnes un Vecates pagastos, Valmieras novadā, apstiprināšanu” un apstiprināja saistošos noteikumus Nr.160 “Lokālplānojuma, kas groza Mazsalacas novada teritorijas plānojumu 2013.-2024.gadam un Burtnieku novada teritorijas plānojumu 2012.-2024.gadam, vēja parkam Skaņkalnes un Vecates pagastos, Valmieras novadā, </w:t>
      </w:r>
      <w:r w:rsidRPr="00CE3436">
        <w:rPr>
          <w:rFonts w:ascii="Aptos" w:hAnsi="Aptos"/>
          <w:sz w:val="22"/>
          <w:szCs w:val="22"/>
        </w:rPr>
        <w:t>teritorijas izmantošanas un apbūves noteikumi un grafiskā daļa”.</w:t>
      </w:r>
    </w:p>
    <w:p w14:paraId="58675C49" w14:textId="5F6CF1FF" w:rsidR="00B74525" w:rsidRPr="00CE3436" w:rsidRDefault="008938D9" w:rsidP="008938D9">
      <w:pPr>
        <w:jc w:val="both"/>
        <w:rPr>
          <w:rFonts w:ascii="Aptos" w:hAnsi="Aptos"/>
          <w:sz w:val="22"/>
          <w:szCs w:val="22"/>
        </w:rPr>
      </w:pPr>
      <w:r w:rsidRPr="00CE3436">
        <w:rPr>
          <w:rFonts w:ascii="Aptos" w:hAnsi="Aptos"/>
          <w:sz w:val="22"/>
          <w:szCs w:val="22"/>
        </w:rPr>
        <w:t>Lok</w:t>
      </w:r>
      <w:r w:rsidRPr="00CE3436">
        <w:rPr>
          <w:rFonts w:ascii="Aptos" w:hAnsi="Aptos" w:cs="Calibri"/>
          <w:sz w:val="22"/>
          <w:szCs w:val="22"/>
        </w:rPr>
        <w:t>ā</w:t>
      </w:r>
      <w:r w:rsidRPr="00CE3436">
        <w:rPr>
          <w:rFonts w:ascii="Aptos" w:hAnsi="Aptos"/>
          <w:sz w:val="22"/>
          <w:szCs w:val="22"/>
        </w:rPr>
        <w:t>lpl</w:t>
      </w:r>
      <w:r w:rsidRPr="00CE3436">
        <w:rPr>
          <w:rFonts w:ascii="Aptos" w:hAnsi="Aptos" w:cs="Calibri"/>
          <w:sz w:val="22"/>
          <w:szCs w:val="22"/>
        </w:rPr>
        <w:t>ā</w:t>
      </w:r>
      <w:r w:rsidRPr="00CE3436">
        <w:rPr>
          <w:rFonts w:ascii="Aptos" w:hAnsi="Aptos"/>
          <w:sz w:val="22"/>
          <w:szCs w:val="22"/>
        </w:rPr>
        <w:t>nojums ir ilgtermi</w:t>
      </w:r>
      <w:r w:rsidRPr="00CE3436">
        <w:rPr>
          <w:rFonts w:ascii="Aptos" w:hAnsi="Aptos" w:cs="Calibri"/>
          <w:sz w:val="22"/>
          <w:szCs w:val="22"/>
        </w:rPr>
        <w:t>ņ</w:t>
      </w:r>
      <w:r w:rsidRPr="00CE3436">
        <w:rPr>
          <w:rFonts w:ascii="Aptos" w:hAnsi="Aptos"/>
          <w:sz w:val="22"/>
          <w:szCs w:val="22"/>
        </w:rPr>
        <w:t>a pl</w:t>
      </w:r>
      <w:r w:rsidRPr="00CE3436">
        <w:rPr>
          <w:rFonts w:ascii="Aptos" w:hAnsi="Aptos" w:cs="Calibri"/>
          <w:sz w:val="22"/>
          <w:szCs w:val="22"/>
        </w:rPr>
        <w:t>ā</w:t>
      </w:r>
      <w:r w:rsidRPr="00CE3436">
        <w:rPr>
          <w:rFonts w:ascii="Aptos" w:hAnsi="Aptos"/>
          <w:sz w:val="22"/>
          <w:szCs w:val="22"/>
        </w:rPr>
        <w:t>no</w:t>
      </w:r>
      <w:r w:rsidRPr="00CE3436">
        <w:rPr>
          <w:rFonts w:ascii="Aptos" w:hAnsi="Aptos" w:cs="Abadi"/>
          <w:sz w:val="22"/>
          <w:szCs w:val="22"/>
        </w:rPr>
        <w:t>š</w:t>
      </w:r>
      <w:r w:rsidRPr="00CE3436">
        <w:rPr>
          <w:rFonts w:ascii="Aptos" w:hAnsi="Aptos"/>
          <w:sz w:val="22"/>
          <w:szCs w:val="22"/>
        </w:rPr>
        <w:t>anas dokuments</w:t>
      </w:r>
      <w:r w:rsidR="004F0416" w:rsidRPr="00CE3436">
        <w:rPr>
          <w:rFonts w:ascii="Aptos" w:hAnsi="Aptos"/>
          <w:sz w:val="22"/>
          <w:szCs w:val="22"/>
        </w:rPr>
        <w:t xml:space="preserve">, ar ko </w:t>
      </w:r>
      <w:r w:rsidRPr="00CE3436">
        <w:rPr>
          <w:rFonts w:ascii="Aptos" w:hAnsi="Aptos"/>
          <w:sz w:val="22"/>
          <w:szCs w:val="22"/>
        </w:rPr>
        <w:t>tiek rad</w:t>
      </w:r>
      <w:r w:rsidRPr="00CE3436">
        <w:rPr>
          <w:rFonts w:ascii="Aptos" w:hAnsi="Aptos" w:cs="Calibri"/>
          <w:sz w:val="22"/>
          <w:szCs w:val="22"/>
        </w:rPr>
        <w:t>ī</w:t>
      </w:r>
      <w:r w:rsidRPr="00CE3436">
        <w:rPr>
          <w:rFonts w:ascii="Aptos" w:hAnsi="Aptos"/>
          <w:sz w:val="22"/>
          <w:szCs w:val="22"/>
        </w:rPr>
        <w:t>ti priek</w:t>
      </w:r>
      <w:r w:rsidRPr="00CE3436">
        <w:rPr>
          <w:rFonts w:ascii="Aptos" w:hAnsi="Aptos" w:cs="Abadi"/>
          <w:sz w:val="22"/>
          <w:szCs w:val="22"/>
        </w:rPr>
        <w:t>š</w:t>
      </w:r>
      <w:r w:rsidRPr="00CE3436">
        <w:rPr>
          <w:rFonts w:ascii="Aptos" w:hAnsi="Aptos"/>
          <w:sz w:val="22"/>
          <w:szCs w:val="22"/>
        </w:rPr>
        <w:t>nosac</w:t>
      </w:r>
      <w:r w:rsidRPr="00CE3436">
        <w:rPr>
          <w:rFonts w:ascii="Aptos" w:hAnsi="Aptos" w:cs="Calibri"/>
          <w:sz w:val="22"/>
          <w:szCs w:val="22"/>
        </w:rPr>
        <w:t>ī</w:t>
      </w:r>
      <w:r w:rsidRPr="00CE3436">
        <w:rPr>
          <w:rFonts w:ascii="Aptos" w:hAnsi="Aptos"/>
          <w:sz w:val="22"/>
          <w:szCs w:val="22"/>
        </w:rPr>
        <w:t>jumi v</w:t>
      </w:r>
      <w:r w:rsidRPr="00CE3436">
        <w:rPr>
          <w:rFonts w:ascii="Aptos" w:hAnsi="Aptos" w:cs="Calibri"/>
          <w:sz w:val="22"/>
          <w:szCs w:val="22"/>
        </w:rPr>
        <w:t>ē</w:t>
      </w:r>
      <w:r w:rsidRPr="00CE3436">
        <w:rPr>
          <w:rFonts w:ascii="Aptos" w:hAnsi="Aptos"/>
          <w:sz w:val="22"/>
          <w:szCs w:val="22"/>
        </w:rPr>
        <w:t xml:space="preserve">ja parka </w:t>
      </w:r>
      <w:r w:rsidRPr="00CE3436">
        <w:rPr>
          <w:rFonts w:ascii="Aptos" w:hAnsi="Aptos" w:cs="Abadi"/>
          <w:sz w:val="22"/>
          <w:szCs w:val="22"/>
        </w:rPr>
        <w:t>“</w:t>
      </w:r>
      <w:r w:rsidR="004F0416" w:rsidRPr="00CE3436">
        <w:rPr>
          <w:rFonts w:ascii="Aptos" w:hAnsi="Aptos"/>
          <w:sz w:val="22"/>
          <w:szCs w:val="22"/>
        </w:rPr>
        <w:t>Aloja</w:t>
      </w:r>
      <w:r w:rsidRPr="00CE3436">
        <w:rPr>
          <w:rFonts w:ascii="Aptos" w:hAnsi="Aptos" w:cs="Abadi"/>
          <w:sz w:val="22"/>
          <w:szCs w:val="22"/>
        </w:rPr>
        <w:t>”</w:t>
      </w:r>
      <w:r w:rsidRPr="00CE3436">
        <w:rPr>
          <w:rFonts w:ascii="Aptos" w:hAnsi="Aptos"/>
          <w:sz w:val="22"/>
          <w:szCs w:val="22"/>
        </w:rPr>
        <w:t xml:space="preserve"> </w:t>
      </w:r>
      <w:r w:rsidR="004F0416" w:rsidRPr="00CE3436">
        <w:rPr>
          <w:rFonts w:ascii="Aptos" w:hAnsi="Aptos"/>
          <w:sz w:val="22"/>
          <w:szCs w:val="22"/>
        </w:rPr>
        <w:t>daļas attīstībai Valmieras novada teritorijā</w:t>
      </w:r>
      <w:r w:rsidRPr="00CE3436">
        <w:rPr>
          <w:rFonts w:ascii="Aptos" w:hAnsi="Aptos"/>
          <w:sz w:val="22"/>
          <w:szCs w:val="22"/>
        </w:rPr>
        <w:t>. Atbilsto</w:t>
      </w:r>
      <w:r w:rsidRPr="00CE3436">
        <w:rPr>
          <w:rFonts w:ascii="Aptos" w:hAnsi="Aptos" w:cs="Abadi"/>
          <w:sz w:val="22"/>
          <w:szCs w:val="22"/>
        </w:rPr>
        <w:t>š</w:t>
      </w:r>
      <w:r w:rsidRPr="00CE3436">
        <w:rPr>
          <w:rFonts w:ascii="Aptos" w:hAnsi="Aptos"/>
          <w:sz w:val="22"/>
          <w:szCs w:val="22"/>
        </w:rPr>
        <w:t>i att</w:t>
      </w:r>
      <w:r w:rsidRPr="00CE3436">
        <w:rPr>
          <w:rFonts w:ascii="Aptos" w:hAnsi="Aptos" w:cs="Calibri"/>
          <w:sz w:val="22"/>
          <w:szCs w:val="22"/>
        </w:rPr>
        <w:t>ī</w:t>
      </w:r>
      <w:r w:rsidRPr="00CE3436">
        <w:rPr>
          <w:rFonts w:ascii="Aptos" w:hAnsi="Aptos"/>
          <w:sz w:val="22"/>
          <w:szCs w:val="22"/>
        </w:rPr>
        <w:t>st</w:t>
      </w:r>
      <w:r w:rsidRPr="00CE3436">
        <w:rPr>
          <w:rFonts w:ascii="Aptos" w:hAnsi="Aptos" w:cs="Calibri"/>
          <w:sz w:val="22"/>
          <w:szCs w:val="22"/>
        </w:rPr>
        <w:t>ī</w:t>
      </w:r>
      <w:r w:rsidRPr="00CE3436">
        <w:rPr>
          <w:rFonts w:ascii="Aptos" w:hAnsi="Aptos"/>
          <w:sz w:val="22"/>
          <w:szCs w:val="22"/>
        </w:rPr>
        <w:t xml:space="preserve">bas iecerei </w:t>
      </w:r>
      <w:r w:rsidR="00CE3436" w:rsidRPr="00CE3436">
        <w:rPr>
          <w:rFonts w:ascii="Aptos" w:hAnsi="Aptos"/>
          <w:sz w:val="22"/>
          <w:szCs w:val="22"/>
        </w:rPr>
        <w:t xml:space="preserve">plānotajā vēja elektrostaciju parkā “Aloja” paredzēts uzstādīt līdz 29 jaunākās paaudzes lielas jaudas vēja elektrostacijām ar kopējo jaudu līdz 190 MW un vienas VES nominālā ražošanas jauda varētu pārsniegt 6 MW. Lokālplānojuma teritorijā varētu tikt uzbūvētas līdz </w:t>
      </w:r>
      <w:r w:rsidR="00CE3436">
        <w:rPr>
          <w:rFonts w:ascii="Aptos" w:hAnsi="Aptos"/>
          <w:sz w:val="22"/>
          <w:szCs w:val="22"/>
        </w:rPr>
        <w:t>10</w:t>
      </w:r>
      <w:r w:rsidR="00CE3436" w:rsidRPr="00CE3436">
        <w:rPr>
          <w:rFonts w:ascii="Aptos" w:hAnsi="Aptos"/>
          <w:sz w:val="22"/>
          <w:szCs w:val="22"/>
        </w:rPr>
        <w:t xml:space="preserve"> vēja elektrostacijām.</w:t>
      </w:r>
    </w:p>
    <w:p w14:paraId="485C634B" w14:textId="77777777" w:rsidR="00CE3436" w:rsidRPr="001D5946" w:rsidRDefault="00CE3436" w:rsidP="008938D9">
      <w:pPr>
        <w:jc w:val="both"/>
        <w:rPr>
          <w:rFonts w:ascii="Aptos" w:hAnsi="Aptos"/>
          <w:sz w:val="22"/>
          <w:szCs w:val="22"/>
          <w:highlight w:val="yellow"/>
        </w:rPr>
      </w:pPr>
    </w:p>
    <w:p w14:paraId="2109F3A4" w14:textId="68C84E84" w:rsidR="008938D9" w:rsidRPr="00AC2F19" w:rsidRDefault="008938D9" w:rsidP="008938D9">
      <w:pPr>
        <w:jc w:val="both"/>
        <w:rPr>
          <w:rFonts w:ascii="Aptos" w:hAnsi="Aptos"/>
          <w:sz w:val="22"/>
          <w:szCs w:val="22"/>
        </w:rPr>
      </w:pPr>
      <w:r w:rsidRPr="00CE3436">
        <w:rPr>
          <w:rFonts w:ascii="Aptos" w:hAnsi="Aptos"/>
          <w:sz w:val="22"/>
          <w:szCs w:val="22"/>
        </w:rPr>
        <w:lastRenderedPageBreak/>
        <w:t>Lok</w:t>
      </w:r>
      <w:r w:rsidRPr="00CE3436">
        <w:rPr>
          <w:rFonts w:ascii="Aptos" w:hAnsi="Aptos" w:cs="Calibri"/>
          <w:sz w:val="22"/>
          <w:szCs w:val="22"/>
        </w:rPr>
        <w:t>ā</w:t>
      </w:r>
      <w:r w:rsidRPr="00CE3436">
        <w:rPr>
          <w:rFonts w:ascii="Aptos" w:hAnsi="Aptos"/>
          <w:sz w:val="22"/>
          <w:szCs w:val="22"/>
        </w:rPr>
        <w:t>lpl</w:t>
      </w:r>
      <w:r w:rsidRPr="00CE3436">
        <w:rPr>
          <w:rFonts w:ascii="Aptos" w:hAnsi="Aptos" w:cs="Calibri"/>
          <w:sz w:val="22"/>
          <w:szCs w:val="22"/>
        </w:rPr>
        <w:t>ā</w:t>
      </w:r>
      <w:r w:rsidRPr="00CE3436">
        <w:rPr>
          <w:rFonts w:ascii="Aptos" w:hAnsi="Aptos"/>
          <w:sz w:val="22"/>
          <w:szCs w:val="22"/>
        </w:rPr>
        <w:t>nojuma risin</w:t>
      </w:r>
      <w:r w:rsidRPr="00CE3436">
        <w:rPr>
          <w:rFonts w:ascii="Aptos" w:hAnsi="Aptos" w:cs="Calibri"/>
          <w:sz w:val="22"/>
          <w:szCs w:val="22"/>
        </w:rPr>
        <w:t>ā</w:t>
      </w:r>
      <w:r w:rsidRPr="00CE3436">
        <w:rPr>
          <w:rFonts w:ascii="Aptos" w:hAnsi="Aptos"/>
          <w:sz w:val="22"/>
          <w:szCs w:val="22"/>
        </w:rPr>
        <w:t>jumi sagatavoti atbilsto</w:t>
      </w:r>
      <w:r w:rsidRPr="00CE3436">
        <w:rPr>
          <w:rFonts w:ascii="Aptos" w:hAnsi="Aptos" w:cs="Abadi"/>
          <w:sz w:val="22"/>
          <w:szCs w:val="22"/>
        </w:rPr>
        <w:t>š</w:t>
      </w:r>
      <w:r w:rsidRPr="00CE3436">
        <w:rPr>
          <w:rFonts w:ascii="Aptos" w:hAnsi="Aptos"/>
          <w:sz w:val="22"/>
          <w:szCs w:val="22"/>
        </w:rPr>
        <w:t xml:space="preserve">i </w:t>
      </w:r>
      <w:r w:rsidR="00F373DD" w:rsidRPr="00CE3436">
        <w:rPr>
          <w:rFonts w:ascii="Aptos" w:hAnsi="Aptos"/>
          <w:sz w:val="22"/>
          <w:szCs w:val="22"/>
        </w:rPr>
        <w:t>Valmieras</w:t>
      </w:r>
      <w:r w:rsidRPr="00CE3436">
        <w:rPr>
          <w:rFonts w:ascii="Aptos" w:hAnsi="Aptos"/>
          <w:sz w:val="22"/>
          <w:szCs w:val="22"/>
        </w:rPr>
        <w:t xml:space="preserve"> novada pa</w:t>
      </w:r>
      <w:r w:rsidRPr="00CE3436">
        <w:rPr>
          <w:rFonts w:ascii="Aptos" w:hAnsi="Aptos" w:cs="Abadi"/>
          <w:sz w:val="22"/>
          <w:szCs w:val="22"/>
        </w:rPr>
        <w:t>š</w:t>
      </w:r>
      <w:r w:rsidRPr="00CE3436">
        <w:rPr>
          <w:rFonts w:ascii="Aptos" w:hAnsi="Aptos"/>
          <w:sz w:val="22"/>
          <w:szCs w:val="22"/>
        </w:rPr>
        <w:t>vald</w:t>
      </w:r>
      <w:r w:rsidRPr="00CE3436">
        <w:rPr>
          <w:rFonts w:ascii="Aptos" w:hAnsi="Aptos" w:cs="Calibri"/>
          <w:sz w:val="22"/>
          <w:szCs w:val="22"/>
        </w:rPr>
        <w:t>ī</w:t>
      </w:r>
      <w:r w:rsidRPr="00CE3436">
        <w:rPr>
          <w:rFonts w:ascii="Aptos" w:hAnsi="Aptos"/>
          <w:sz w:val="22"/>
          <w:szCs w:val="22"/>
        </w:rPr>
        <w:t>bas domes izsniegtajam darba uzdevumam Lok</w:t>
      </w:r>
      <w:r w:rsidRPr="00CE3436">
        <w:rPr>
          <w:rFonts w:ascii="Aptos" w:hAnsi="Aptos" w:cs="Calibri"/>
          <w:sz w:val="22"/>
          <w:szCs w:val="22"/>
        </w:rPr>
        <w:t>ā</w:t>
      </w:r>
      <w:r w:rsidRPr="00CE3436">
        <w:rPr>
          <w:rFonts w:ascii="Aptos" w:hAnsi="Aptos"/>
          <w:sz w:val="22"/>
          <w:szCs w:val="22"/>
        </w:rPr>
        <w:t>lpl</w:t>
      </w:r>
      <w:r w:rsidRPr="00CE3436">
        <w:rPr>
          <w:rFonts w:ascii="Aptos" w:hAnsi="Aptos" w:cs="Calibri"/>
          <w:sz w:val="22"/>
          <w:szCs w:val="22"/>
        </w:rPr>
        <w:t>ā</w:t>
      </w:r>
      <w:r w:rsidRPr="00CE3436">
        <w:rPr>
          <w:rFonts w:ascii="Aptos" w:hAnsi="Aptos"/>
          <w:sz w:val="22"/>
          <w:szCs w:val="22"/>
        </w:rPr>
        <w:t>nojuma izstr</w:t>
      </w:r>
      <w:r w:rsidRPr="00CE3436">
        <w:rPr>
          <w:rFonts w:ascii="Aptos" w:hAnsi="Aptos" w:cs="Calibri"/>
          <w:sz w:val="22"/>
          <w:szCs w:val="22"/>
        </w:rPr>
        <w:t>ā</w:t>
      </w:r>
      <w:r w:rsidRPr="00CE3436">
        <w:rPr>
          <w:rFonts w:ascii="Aptos" w:hAnsi="Aptos"/>
          <w:sz w:val="22"/>
          <w:szCs w:val="22"/>
        </w:rPr>
        <w:t xml:space="preserve">dei, </w:t>
      </w:r>
      <w:r w:rsidR="00F373DD" w:rsidRPr="00CE3436">
        <w:rPr>
          <w:rFonts w:ascii="Aptos" w:hAnsi="Aptos"/>
          <w:sz w:val="22"/>
          <w:szCs w:val="22"/>
        </w:rPr>
        <w:t>saskaņā ar</w:t>
      </w:r>
      <w:r w:rsidRPr="00CE3436">
        <w:rPr>
          <w:rFonts w:ascii="Aptos" w:hAnsi="Aptos"/>
          <w:sz w:val="22"/>
          <w:szCs w:val="22"/>
        </w:rPr>
        <w:t xml:space="preserve"> </w:t>
      </w:r>
      <w:r w:rsidR="005A272A" w:rsidRPr="00CE3436">
        <w:rPr>
          <w:rFonts w:ascii="Aptos" w:hAnsi="Aptos"/>
          <w:sz w:val="22"/>
          <w:szCs w:val="22"/>
        </w:rPr>
        <w:t>L</w:t>
      </w:r>
      <w:r w:rsidR="00F373DD" w:rsidRPr="00CE3436">
        <w:rPr>
          <w:rFonts w:ascii="Aptos" w:hAnsi="Aptos"/>
          <w:sz w:val="22"/>
          <w:szCs w:val="22"/>
        </w:rPr>
        <w:t xml:space="preserve">okālplānojuma izstrādē </w:t>
      </w:r>
      <w:r w:rsidRPr="00CE3436">
        <w:rPr>
          <w:rFonts w:ascii="Aptos" w:hAnsi="Aptos"/>
          <w:sz w:val="22"/>
          <w:szCs w:val="22"/>
        </w:rPr>
        <w:t>iesaist</w:t>
      </w:r>
      <w:r w:rsidRPr="00CE3436">
        <w:rPr>
          <w:rFonts w:ascii="Aptos" w:hAnsi="Aptos" w:cs="Calibri"/>
          <w:sz w:val="22"/>
          <w:szCs w:val="22"/>
        </w:rPr>
        <w:t>ī</w:t>
      </w:r>
      <w:r w:rsidRPr="00CE3436">
        <w:rPr>
          <w:rFonts w:ascii="Aptos" w:hAnsi="Aptos"/>
          <w:sz w:val="22"/>
          <w:szCs w:val="22"/>
        </w:rPr>
        <w:t>to instit</w:t>
      </w:r>
      <w:r w:rsidRPr="00CE3436">
        <w:rPr>
          <w:rFonts w:ascii="Aptos" w:hAnsi="Aptos" w:cs="Calibri"/>
          <w:sz w:val="22"/>
          <w:szCs w:val="22"/>
        </w:rPr>
        <w:t>ū</w:t>
      </w:r>
      <w:r w:rsidRPr="00CE3436">
        <w:rPr>
          <w:rFonts w:ascii="Aptos" w:hAnsi="Aptos"/>
          <w:sz w:val="22"/>
          <w:szCs w:val="22"/>
        </w:rPr>
        <w:t>ciju sniegtajiem nosac</w:t>
      </w:r>
      <w:r w:rsidRPr="00CE3436">
        <w:rPr>
          <w:rFonts w:ascii="Aptos" w:hAnsi="Aptos" w:cs="Calibri"/>
          <w:sz w:val="22"/>
          <w:szCs w:val="22"/>
        </w:rPr>
        <w:t>ī</w:t>
      </w:r>
      <w:r w:rsidRPr="00CE3436">
        <w:rPr>
          <w:rFonts w:ascii="Aptos" w:hAnsi="Aptos"/>
          <w:sz w:val="22"/>
          <w:szCs w:val="22"/>
        </w:rPr>
        <w:t>jumiem</w:t>
      </w:r>
      <w:r w:rsidR="005A272A" w:rsidRPr="00CE3436">
        <w:rPr>
          <w:rFonts w:ascii="Aptos" w:hAnsi="Aptos"/>
          <w:sz w:val="22"/>
          <w:szCs w:val="22"/>
        </w:rPr>
        <w:t xml:space="preserve"> un atzinumiem</w:t>
      </w:r>
      <w:r w:rsidRPr="00CE3436">
        <w:rPr>
          <w:rFonts w:ascii="Aptos" w:hAnsi="Aptos"/>
          <w:sz w:val="22"/>
          <w:szCs w:val="22"/>
        </w:rPr>
        <w:t>, k</w:t>
      </w:r>
      <w:r w:rsidRPr="00CE3436">
        <w:rPr>
          <w:rFonts w:ascii="Aptos" w:hAnsi="Aptos" w:cs="Calibri"/>
          <w:sz w:val="22"/>
          <w:szCs w:val="22"/>
        </w:rPr>
        <w:t>ā</w:t>
      </w:r>
      <w:r w:rsidRPr="00CE3436">
        <w:rPr>
          <w:rFonts w:ascii="Aptos" w:hAnsi="Aptos"/>
          <w:sz w:val="22"/>
          <w:szCs w:val="22"/>
        </w:rPr>
        <w:t xml:space="preserve"> ar</w:t>
      </w:r>
      <w:r w:rsidRPr="00CE3436">
        <w:rPr>
          <w:rFonts w:ascii="Aptos" w:hAnsi="Aptos" w:cs="Calibri"/>
          <w:sz w:val="22"/>
          <w:szCs w:val="22"/>
        </w:rPr>
        <w:t>ī</w:t>
      </w:r>
      <w:r w:rsidRPr="00CE3436">
        <w:rPr>
          <w:rFonts w:ascii="Aptos" w:hAnsi="Aptos"/>
          <w:sz w:val="22"/>
          <w:szCs w:val="22"/>
        </w:rPr>
        <w:t xml:space="preserve"> atbilsto</w:t>
      </w:r>
      <w:r w:rsidRPr="00CE3436">
        <w:rPr>
          <w:rFonts w:ascii="Aptos" w:hAnsi="Aptos" w:cs="Abadi"/>
          <w:sz w:val="22"/>
          <w:szCs w:val="22"/>
        </w:rPr>
        <w:t>š</w:t>
      </w:r>
      <w:r w:rsidRPr="00CE3436">
        <w:rPr>
          <w:rFonts w:ascii="Aptos" w:hAnsi="Aptos"/>
          <w:sz w:val="22"/>
          <w:szCs w:val="22"/>
        </w:rPr>
        <w:t xml:space="preserve">i </w:t>
      </w:r>
      <w:r w:rsidR="005A272A" w:rsidRPr="00CE3436">
        <w:rPr>
          <w:rFonts w:ascii="Aptos" w:hAnsi="Aptos"/>
          <w:sz w:val="22"/>
          <w:szCs w:val="22"/>
        </w:rPr>
        <w:t>ietekmes uz vidi novērtējuma</w:t>
      </w:r>
      <w:r w:rsidRPr="00CE3436">
        <w:rPr>
          <w:rFonts w:ascii="Aptos" w:hAnsi="Aptos"/>
          <w:sz w:val="22"/>
          <w:szCs w:val="22"/>
        </w:rPr>
        <w:t xml:space="preserve"> zi</w:t>
      </w:r>
      <w:r w:rsidRPr="00CE3436">
        <w:rPr>
          <w:rFonts w:ascii="Aptos" w:hAnsi="Aptos" w:cs="Calibri"/>
          <w:sz w:val="22"/>
          <w:szCs w:val="22"/>
        </w:rPr>
        <w:t>ņ</w:t>
      </w:r>
      <w:r w:rsidRPr="00CE3436">
        <w:rPr>
          <w:rFonts w:ascii="Aptos" w:hAnsi="Aptos"/>
          <w:sz w:val="22"/>
          <w:szCs w:val="22"/>
        </w:rPr>
        <w:t xml:space="preserve">ojumam, kas </w:t>
      </w:r>
      <w:r w:rsidRPr="00AC2F19">
        <w:rPr>
          <w:rFonts w:ascii="Aptos" w:hAnsi="Aptos"/>
          <w:sz w:val="22"/>
          <w:szCs w:val="22"/>
        </w:rPr>
        <w:t>sagatavot</w:t>
      </w:r>
      <w:r w:rsidR="00F373DD" w:rsidRPr="00AC2F19">
        <w:rPr>
          <w:rFonts w:ascii="Aptos" w:hAnsi="Aptos"/>
          <w:sz w:val="22"/>
          <w:szCs w:val="22"/>
        </w:rPr>
        <w:t>s</w:t>
      </w:r>
      <w:r w:rsidRPr="00AC2F19">
        <w:rPr>
          <w:rFonts w:ascii="Aptos" w:hAnsi="Aptos"/>
          <w:sz w:val="22"/>
          <w:szCs w:val="22"/>
        </w:rPr>
        <w:t xml:space="preserve"> paredz</w:t>
      </w:r>
      <w:r w:rsidRPr="00AC2F19">
        <w:rPr>
          <w:rFonts w:ascii="Aptos" w:hAnsi="Aptos" w:cs="Calibri"/>
          <w:sz w:val="22"/>
          <w:szCs w:val="22"/>
        </w:rPr>
        <w:t>ē</w:t>
      </w:r>
      <w:r w:rsidRPr="00AC2F19">
        <w:rPr>
          <w:rFonts w:ascii="Aptos" w:hAnsi="Aptos"/>
          <w:sz w:val="22"/>
          <w:szCs w:val="22"/>
        </w:rPr>
        <w:t>tajai darb</w:t>
      </w:r>
      <w:r w:rsidRPr="00AC2F19">
        <w:rPr>
          <w:rFonts w:ascii="Aptos" w:hAnsi="Aptos" w:cs="Calibri"/>
          <w:sz w:val="22"/>
          <w:szCs w:val="22"/>
        </w:rPr>
        <w:t>ī</w:t>
      </w:r>
      <w:r w:rsidRPr="00AC2F19">
        <w:rPr>
          <w:rFonts w:ascii="Aptos" w:hAnsi="Aptos"/>
          <w:sz w:val="22"/>
          <w:szCs w:val="22"/>
        </w:rPr>
        <w:t>bai</w:t>
      </w:r>
      <w:r w:rsidR="005A272A" w:rsidRPr="00AC2F19">
        <w:rPr>
          <w:rFonts w:ascii="Aptos" w:hAnsi="Aptos"/>
          <w:sz w:val="22"/>
          <w:szCs w:val="22"/>
        </w:rPr>
        <w:t>.</w:t>
      </w:r>
    </w:p>
    <w:p w14:paraId="583BCFE0" w14:textId="77777777" w:rsidR="008141DB" w:rsidRDefault="00876333" w:rsidP="008141DB">
      <w:pPr>
        <w:pStyle w:val="Default"/>
        <w:jc w:val="both"/>
        <w:rPr>
          <w:rFonts w:ascii="Aptos" w:hAnsi="Aptos"/>
          <w:sz w:val="22"/>
          <w:szCs w:val="22"/>
          <w:lang w:val="lv-LV"/>
        </w:rPr>
      </w:pPr>
      <w:r w:rsidRPr="00AC2F19">
        <w:rPr>
          <w:rFonts w:ascii="Aptos" w:hAnsi="Aptos"/>
          <w:b/>
          <w:bCs/>
          <w:sz w:val="22"/>
          <w:szCs w:val="22"/>
          <w:lang w:val="lv-LV"/>
        </w:rPr>
        <w:t>Lokālplānojuma izstrādes mērķis</w:t>
      </w:r>
      <w:r w:rsidRPr="00AC2F19">
        <w:rPr>
          <w:rFonts w:ascii="Aptos" w:hAnsi="Aptos"/>
          <w:sz w:val="22"/>
          <w:szCs w:val="22"/>
          <w:lang w:val="lv-LV"/>
        </w:rPr>
        <w:t xml:space="preserve"> ir </w:t>
      </w:r>
      <w:r w:rsidR="008141DB" w:rsidRPr="00AC2F19">
        <w:rPr>
          <w:rFonts w:ascii="Aptos" w:hAnsi="Aptos"/>
          <w:sz w:val="22"/>
          <w:szCs w:val="22"/>
          <w:lang w:val="lv-LV"/>
        </w:rPr>
        <w:t>grozīt Mazsalacas novada teritorijas plānojumā 2013.-2024.gadam un Burtnieku novada teritorijas plānojumā 2012.-2024.gadam, noteikto funkcionālo zonējumu Valmieras novada Skaņkalnes un Vecates pagasta zemes vienībām nosakot:</w:t>
      </w:r>
    </w:p>
    <w:p w14:paraId="0F55298F" w14:textId="77777777" w:rsidR="008141DB" w:rsidRDefault="008141DB" w:rsidP="008141DB">
      <w:pPr>
        <w:pStyle w:val="Default"/>
        <w:numPr>
          <w:ilvl w:val="0"/>
          <w:numId w:val="26"/>
        </w:numPr>
        <w:jc w:val="both"/>
        <w:rPr>
          <w:rFonts w:ascii="Aptos" w:hAnsi="Aptos"/>
          <w:sz w:val="22"/>
          <w:szCs w:val="22"/>
          <w:lang w:val="lv-LV"/>
        </w:rPr>
      </w:pPr>
      <w:r w:rsidRPr="008141DB">
        <w:rPr>
          <w:rFonts w:ascii="Aptos" w:hAnsi="Aptos"/>
          <w:sz w:val="22"/>
          <w:szCs w:val="22"/>
          <w:lang w:val="lv-LV"/>
        </w:rPr>
        <w:t xml:space="preserve">funkcionālās zonas “Lauksaimniecības teritorija” (L) apakšzonu, kurā atļauta </w:t>
      </w:r>
      <w:r w:rsidRPr="008141DB">
        <w:rPr>
          <w:rFonts w:ascii="Aptos" w:hAnsi="Aptos"/>
          <w:i/>
          <w:iCs/>
          <w:sz w:val="22"/>
          <w:szCs w:val="22"/>
          <w:lang w:val="lv-LV"/>
        </w:rPr>
        <w:t>Energoapgādes uzņēmumu apbūve</w:t>
      </w:r>
      <w:r w:rsidRPr="008141DB">
        <w:rPr>
          <w:rFonts w:ascii="Aptos" w:hAnsi="Aptos"/>
          <w:sz w:val="22"/>
          <w:szCs w:val="22"/>
          <w:lang w:val="lv-LV"/>
        </w:rPr>
        <w:t xml:space="preserve"> (14006): vēja elektrostacijas un vēja parki un </w:t>
      </w:r>
      <w:r w:rsidRPr="008141DB">
        <w:rPr>
          <w:rFonts w:ascii="Aptos" w:hAnsi="Aptos"/>
          <w:i/>
          <w:iCs/>
          <w:sz w:val="22"/>
          <w:szCs w:val="22"/>
          <w:lang w:val="lv-LV"/>
        </w:rPr>
        <w:t>Inženiertehniskā infrastruktūra</w:t>
      </w:r>
      <w:r w:rsidRPr="008141DB">
        <w:rPr>
          <w:rFonts w:ascii="Aptos" w:hAnsi="Aptos"/>
          <w:sz w:val="22"/>
          <w:szCs w:val="22"/>
          <w:lang w:val="lv-LV"/>
        </w:rPr>
        <w:t xml:space="preserve"> (14001) zemes vienībām, kur spēkā esošais zonējums noteikts “Lauku teritorijas”, “Meliorētās lauksaimniecības teritorijas” un “Lauku zemes”;</w:t>
      </w:r>
    </w:p>
    <w:p w14:paraId="63518C20" w14:textId="33E4E1D2" w:rsidR="008141DB" w:rsidRPr="005E0F0D" w:rsidRDefault="008141DB" w:rsidP="008141DB">
      <w:pPr>
        <w:pStyle w:val="Default"/>
        <w:numPr>
          <w:ilvl w:val="0"/>
          <w:numId w:val="26"/>
        </w:numPr>
        <w:jc w:val="both"/>
        <w:rPr>
          <w:rFonts w:ascii="Aptos" w:hAnsi="Aptos"/>
          <w:sz w:val="22"/>
          <w:szCs w:val="22"/>
          <w:lang w:val="lv-LV"/>
        </w:rPr>
      </w:pPr>
      <w:r w:rsidRPr="008141DB">
        <w:rPr>
          <w:rFonts w:ascii="Aptos" w:hAnsi="Aptos"/>
          <w:sz w:val="22"/>
          <w:szCs w:val="22"/>
          <w:lang w:val="lv-LV"/>
        </w:rPr>
        <w:t xml:space="preserve">funkcionālās zonas “Mežu teritorija” (M) apakšzonu, kurā atļauta </w:t>
      </w:r>
      <w:r w:rsidRPr="008141DB">
        <w:rPr>
          <w:rFonts w:ascii="Aptos" w:hAnsi="Aptos"/>
          <w:i/>
          <w:iCs/>
          <w:sz w:val="22"/>
          <w:szCs w:val="22"/>
          <w:lang w:val="lv-LV"/>
        </w:rPr>
        <w:t>Energoapgādes uzņēmumu apbūve</w:t>
      </w:r>
      <w:r w:rsidRPr="008141DB">
        <w:rPr>
          <w:rFonts w:ascii="Aptos" w:hAnsi="Aptos"/>
          <w:sz w:val="22"/>
          <w:szCs w:val="22"/>
          <w:lang w:val="lv-LV"/>
        </w:rPr>
        <w:t xml:space="preserve"> (14006): vēja elektrostacijas un vēja parki un </w:t>
      </w:r>
      <w:r w:rsidRPr="008141DB">
        <w:rPr>
          <w:rFonts w:ascii="Aptos" w:hAnsi="Aptos"/>
          <w:i/>
          <w:iCs/>
          <w:sz w:val="22"/>
          <w:szCs w:val="22"/>
          <w:lang w:val="lv-LV"/>
        </w:rPr>
        <w:t>Inženiertehniskā infrastruktūra</w:t>
      </w:r>
      <w:r w:rsidRPr="008141DB">
        <w:rPr>
          <w:rFonts w:ascii="Aptos" w:hAnsi="Aptos"/>
          <w:sz w:val="22"/>
          <w:szCs w:val="22"/>
          <w:lang w:val="lv-LV"/>
        </w:rPr>
        <w:t xml:space="preserve"> (14001) zemes vienībām, kur spēkā esošais zonējums noteikts “Mežu teritorijas”.</w:t>
      </w:r>
    </w:p>
    <w:p w14:paraId="3094FBBB" w14:textId="77777777" w:rsidR="005E0F0D" w:rsidRDefault="008938D9" w:rsidP="00876333">
      <w:pPr>
        <w:spacing w:before="240"/>
        <w:jc w:val="both"/>
        <w:rPr>
          <w:rFonts w:ascii="Aptos" w:hAnsi="Aptos" w:cs="Abadi"/>
          <w:sz w:val="22"/>
          <w:szCs w:val="22"/>
        </w:rPr>
      </w:pPr>
      <w:r w:rsidRPr="005E0F0D">
        <w:rPr>
          <w:rFonts w:ascii="Aptos" w:hAnsi="Aptos"/>
          <w:sz w:val="22"/>
          <w:szCs w:val="22"/>
        </w:rPr>
        <w:t>Saska</w:t>
      </w:r>
      <w:r w:rsidRPr="005E0F0D">
        <w:rPr>
          <w:rFonts w:ascii="Aptos" w:hAnsi="Aptos" w:cs="Calibri"/>
          <w:sz w:val="22"/>
          <w:szCs w:val="22"/>
        </w:rPr>
        <w:t>ņā</w:t>
      </w:r>
      <w:r w:rsidRPr="005E0F0D">
        <w:rPr>
          <w:rFonts w:ascii="Aptos" w:hAnsi="Aptos"/>
          <w:sz w:val="22"/>
          <w:szCs w:val="22"/>
        </w:rPr>
        <w:t xml:space="preserve"> ar </w:t>
      </w:r>
      <w:r w:rsidR="00876333" w:rsidRPr="005E0F0D">
        <w:rPr>
          <w:rFonts w:ascii="Aptos" w:hAnsi="Aptos"/>
          <w:sz w:val="22"/>
          <w:szCs w:val="22"/>
        </w:rPr>
        <w:t xml:space="preserve">saistošo normatīvo aktu prasībām </w:t>
      </w:r>
      <w:r w:rsidR="005B61D8" w:rsidRPr="005E0F0D">
        <w:rPr>
          <w:rFonts w:ascii="Aptos" w:hAnsi="Aptos"/>
          <w:sz w:val="22"/>
          <w:szCs w:val="22"/>
        </w:rPr>
        <w:t xml:space="preserve">un </w:t>
      </w:r>
      <w:r w:rsidR="005E0F0D" w:rsidRPr="005E0F0D">
        <w:rPr>
          <w:rFonts w:ascii="Aptos" w:hAnsi="Aptos"/>
          <w:sz w:val="22"/>
          <w:szCs w:val="22"/>
        </w:rPr>
        <w:t xml:space="preserve">Vides pārraudzības valsts biroja 2024.gada 5.marta lēmumu Nr. 4-02/13/2024 “Par stratēģiskā ietekmes uz vidi novērtējuma procedūras piemērošanu” </w:t>
      </w:r>
      <w:r w:rsidR="005B61D8" w:rsidRPr="005E0F0D">
        <w:rPr>
          <w:rFonts w:ascii="Aptos" w:hAnsi="Aptos"/>
          <w:sz w:val="22"/>
          <w:szCs w:val="22"/>
        </w:rPr>
        <w:t xml:space="preserve">Lokālplānojumam </w:t>
      </w:r>
      <w:r w:rsidRPr="005E0F0D">
        <w:rPr>
          <w:rFonts w:ascii="Aptos" w:hAnsi="Aptos"/>
          <w:sz w:val="22"/>
          <w:szCs w:val="22"/>
        </w:rPr>
        <w:t>ir veikts strat</w:t>
      </w:r>
      <w:r w:rsidRPr="005E0F0D">
        <w:rPr>
          <w:rFonts w:ascii="Aptos" w:hAnsi="Aptos" w:cs="Calibri"/>
          <w:sz w:val="22"/>
          <w:szCs w:val="22"/>
        </w:rPr>
        <w:t>ēģ</w:t>
      </w:r>
      <w:r w:rsidRPr="005E0F0D">
        <w:rPr>
          <w:rFonts w:ascii="Aptos" w:hAnsi="Aptos"/>
          <w:sz w:val="22"/>
          <w:szCs w:val="22"/>
        </w:rPr>
        <w:t>isk</w:t>
      </w:r>
      <w:r w:rsidR="00876333" w:rsidRPr="005E0F0D">
        <w:rPr>
          <w:rFonts w:ascii="Aptos" w:hAnsi="Aptos"/>
          <w:sz w:val="22"/>
          <w:szCs w:val="22"/>
        </w:rPr>
        <w:t xml:space="preserve">ās </w:t>
      </w:r>
      <w:r w:rsidRPr="005E0F0D">
        <w:rPr>
          <w:rFonts w:ascii="Aptos" w:hAnsi="Aptos"/>
          <w:sz w:val="22"/>
          <w:szCs w:val="22"/>
        </w:rPr>
        <w:t>ietekmes uz vidi nov</w:t>
      </w:r>
      <w:r w:rsidRPr="005E0F0D">
        <w:rPr>
          <w:rFonts w:ascii="Aptos" w:hAnsi="Aptos" w:cs="Calibri"/>
          <w:sz w:val="22"/>
          <w:szCs w:val="22"/>
        </w:rPr>
        <w:t>ē</w:t>
      </w:r>
      <w:r w:rsidRPr="005E0F0D">
        <w:rPr>
          <w:rFonts w:ascii="Aptos" w:hAnsi="Aptos"/>
          <w:sz w:val="22"/>
          <w:szCs w:val="22"/>
        </w:rPr>
        <w:t>rt</w:t>
      </w:r>
      <w:r w:rsidRPr="005E0F0D">
        <w:rPr>
          <w:rFonts w:ascii="Aptos" w:hAnsi="Aptos" w:cs="Calibri"/>
          <w:sz w:val="22"/>
          <w:szCs w:val="22"/>
        </w:rPr>
        <w:t>ē</w:t>
      </w:r>
      <w:r w:rsidRPr="005E0F0D">
        <w:rPr>
          <w:rFonts w:ascii="Aptos" w:hAnsi="Aptos"/>
          <w:sz w:val="22"/>
          <w:szCs w:val="22"/>
        </w:rPr>
        <w:t xml:space="preserve">jums. </w:t>
      </w:r>
      <w:r w:rsidR="00876333" w:rsidRPr="005E0F0D">
        <w:rPr>
          <w:rFonts w:ascii="Aptos" w:hAnsi="Aptos"/>
          <w:sz w:val="22"/>
          <w:szCs w:val="22"/>
        </w:rPr>
        <w:t>Novērtējuma</w:t>
      </w:r>
      <w:r w:rsidRPr="005E0F0D">
        <w:rPr>
          <w:rFonts w:ascii="Aptos" w:hAnsi="Aptos"/>
          <w:sz w:val="22"/>
          <w:szCs w:val="22"/>
        </w:rPr>
        <w:t xml:space="preserve"> ietvaros sagatavots Vides p</w:t>
      </w:r>
      <w:r w:rsidRPr="005E0F0D">
        <w:rPr>
          <w:rFonts w:ascii="Aptos" w:hAnsi="Aptos" w:cs="Calibri"/>
          <w:sz w:val="22"/>
          <w:szCs w:val="22"/>
        </w:rPr>
        <w:t>ā</w:t>
      </w:r>
      <w:r w:rsidRPr="005E0F0D">
        <w:rPr>
          <w:rFonts w:ascii="Aptos" w:hAnsi="Aptos"/>
          <w:sz w:val="22"/>
          <w:szCs w:val="22"/>
        </w:rPr>
        <w:t>rskats, k</w:t>
      </w:r>
      <w:r w:rsidR="005E0F0D" w:rsidRPr="005E0F0D">
        <w:rPr>
          <w:rFonts w:ascii="Aptos" w:hAnsi="Aptos"/>
          <w:sz w:val="22"/>
          <w:szCs w:val="22"/>
        </w:rPr>
        <w:t>a</w:t>
      </w:r>
      <w:r w:rsidR="005B61D8" w:rsidRPr="005E0F0D">
        <w:rPr>
          <w:rFonts w:ascii="Aptos" w:hAnsi="Aptos"/>
          <w:sz w:val="22"/>
          <w:szCs w:val="22"/>
        </w:rPr>
        <w:t xml:space="preserve">m </w:t>
      </w:r>
      <w:r w:rsidRPr="005E0F0D">
        <w:rPr>
          <w:rFonts w:ascii="Aptos" w:hAnsi="Aptos"/>
          <w:sz w:val="22"/>
          <w:szCs w:val="22"/>
        </w:rPr>
        <w:t>vienlaikus ar Lok</w:t>
      </w:r>
      <w:r w:rsidRPr="005E0F0D">
        <w:rPr>
          <w:rFonts w:ascii="Aptos" w:hAnsi="Aptos" w:cs="Calibri"/>
          <w:sz w:val="22"/>
          <w:szCs w:val="22"/>
        </w:rPr>
        <w:t>ā</w:t>
      </w:r>
      <w:r w:rsidRPr="005E0F0D">
        <w:rPr>
          <w:rFonts w:ascii="Aptos" w:hAnsi="Aptos"/>
          <w:sz w:val="22"/>
          <w:szCs w:val="22"/>
        </w:rPr>
        <w:t>lpl</w:t>
      </w:r>
      <w:r w:rsidRPr="005E0F0D">
        <w:rPr>
          <w:rFonts w:ascii="Aptos" w:hAnsi="Aptos" w:cs="Calibri"/>
          <w:sz w:val="22"/>
          <w:szCs w:val="22"/>
        </w:rPr>
        <w:t>ā</w:t>
      </w:r>
      <w:r w:rsidRPr="005E0F0D">
        <w:rPr>
          <w:rFonts w:ascii="Aptos" w:hAnsi="Aptos"/>
          <w:sz w:val="22"/>
          <w:szCs w:val="22"/>
        </w:rPr>
        <w:t>nojuma redakcijas publisko apsprie</w:t>
      </w:r>
      <w:r w:rsidRPr="005E0F0D">
        <w:rPr>
          <w:rFonts w:ascii="Aptos" w:hAnsi="Aptos" w:cs="Abadi"/>
          <w:sz w:val="22"/>
          <w:szCs w:val="22"/>
        </w:rPr>
        <w:t>š</w:t>
      </w:r>
      <w:r w:rsidRPr="005E0F0D">
        <w:rPr>
          <w:rFonts w:ascii="Aptos" w:hAnsi="Aptos"/>
          <w:sz w:val="22"/>
          <w:szCs w:val="22"/>
        </w:rPr>
        <w:t>anu ir veikta sabiedrisk</w:t>
      </w:r>
      <w:r w:rsidRPr="005E0F0D">
        <w:rPr>
          <w:rFonts w:ascii="Aptos" w:hAnsi="Aptos" w:cs="Calibri"/>
          <w:sz w:val="22"/>
          <w:szCs w:val="22"/>
        </w:rPr>
        <w:t>ā</w:t>
      </w:r>
      <w:r w:rsidRPr="005E0F0D">
        <w:rPr>
          <w:rFonts w:ascii="Aptos" w:hAnsi="Aptos"/>
          <w:sz w:val="22"/>
          <w:szCs w:val="22"/>
        </w:rPr>
        <w:t xml:space="preserve"> apsprie</w:t>
      </w:r>
      <w:r w:rsidRPr="005E0F0D">
        <w:rPr>
          <w:rFonts w:ascii="Aptos" w:hAnsi="Aptos" w:cs="Abadi"/>
          <w:sz w:val="22"/>
          <w:szCs w:val="22"/>
        </w:rPr>
        <w:t>š</w:t>
      </w:r>
      <w:r w:rsidRPr="005E0F0D">
        <w:rPr>
          <w:rFonts w:ascii="Aptos" w:hAnsi="Aptos"/>
          <w:sz w:val="22"/>
          <w:szCs w:val="22"/>
        </w:rPr>
        <w:t>ana.</w:t>
      </w:r>
    </w:p>
    <w:p w14:paraId="4F5DE5FF" w14:textId="06FF85A1" w:rsidR="005E0F0D" w:rsidRPr="005E0F0D" w:rsidRDefault="005E0F0D" w:rsidP="00876333">
      <w:pPr>
        <w:spacing w:before="240"/>
        <w:jc w:val="both"/>
        <w:rPr>
          <w:rFonts w:ascii="Aptos" w:hAnsi="Aptos"/>
          <w:sz w:val="22"/>
          <w:szCs w:val="22"/>
        </w:rPr>
      </w:pPr>
      <w:r w:rsidRPr="005E0F0D">
        <w:rPr>
          <w:rFonts w:ascii="Aptos" w:hAnsi="Aptos"/>
          <w:sz w:val="22"/>
          <w:szCs w:val="22"/>
        </w:rPr>
        <w:t>Enerģētikas un vides aģentūra</w:t>
      </w:r>
      <w:r>
        <w:rPr>
          <w:rFonts w:ascii="Aptos" w:hAnsi="Aptos"/>
          <w:sz w:val="22"/>
          <w:szCs w:val="22"/>
        </w:rPr>
        <w:t xml:space="preserve"> </w:t>
      </w:r>
      <w:r w:rsidRPr="005E0F0D">
        <w:rPr>
          <w:rFonts w:ascii="Aptos" w:hAnsi="Aptos"/>
          <w:sz w:val="22"/>
          <w:szCs w:val="22"/>
        </w:rPr>
        <w:t>2025.gada 25.aprī</w:t>
      </w:r>
      <w:r>
        <w:rPr>
          <w:rFonts w:ascii="Aptos" w:hAnsi="Aptos"/>
          <w:sz w:val="22"/>
          <w:szCs w:val="22"/>
        </w:rPr>
        <w:t>lī sniedza</w:t>
      </w:r>
      <w:r w:rsidRPr="005E0F0D">
        <w:rPr>
          <w:rFonts w:ascii="Aptos" w:hAnsi="Aptos"/>
          <w:sz w:val="22"/>
          <w:szCs w:val="22"/>
        </w:rPr>
        <w:t xml:space="preserve"> atzinum</w:t>
      </w:r>
      <w:r>
        <w:rPr>
          <w:rFonts w:ascii="Aptos" w:hAnsi="Aptos"/>
          <w:sz w:val="22"/>
          <w:szCs w:val="22"/>
        </w:rPr>
        <w:t>u</w:t>
      </w:r>
      <w:r w:rsidRPr="005E0F0D">
        <w:rPr>
          <w:rFonts w:ascii="Aptos" w:hAnsi="Aptos"/>
          <w:sz w:val="22"/>
          <w:szCs w:val="22"/>
        </w:rPr>
        <w:t xml:space="preserve"> Nr. 10.3/4/2025 “Par lokālplānojuma, kas groza Mazsalacas novada teritorijas plānojumu 2013. – 2024. gadam un Burtnieku novada teritorijas plānojumu 2012. – 2024. gadam, vēja parkam “Alojas”, Skaņkalnes un Vecates pagastos, Valmieras novadā, Vides pārskatu”</w:t>
      </w:r>
    </w:p>
    <w:p w14:paraId="3560D3EC" w14:textId="77777777" w:rsidR="008938D9" w:rsidRPr="005E0F0D" w:rsidRDefault="008938D9" w:rsidP="008938D9">
      <w:pPr>
        <w:jc w:val="both"/>
        <w:rPr>
          <w:rFonts w:ascii="Aptos" w:hAnsi="Aptos"/>
          <w:b/>
          <w:bCs/>
          <w:sz w:val="22"/>
          <w:szCs w:val="22"/>
        </w:rPr>
      </w:pPr>
      <w:bookmarkStart w:id="0" w:name="_Toc131521212"/>
      <w:r w:rsidRPr="005E0F0D">
        <w:rPr>
          <w:rFonts w:ascii="Aptos" w:hAnsi="Aptos"/>
          <w:b/>
          <w:bCs/>
          <w:sz w:val="22"/>
          <w:szCs w:val="22"/>
        </w:rPr>
        <w:t>Vides apsv</w:t>
      </w:r>
      <w:r w:rsidRPr="005E0F0D">
        <w:rPr>
          <w:rFonts w:ascii="Aptos" w:hAnsi="Aptos" w:cs="Calibri"/>
          <w:b/>
          <w:bCs/>
          <w:sz w:val="22"/>
          <w:szCs w:val="22"/>
        </w:rPr>
        <w:t>ē</w:t>
      </w:r>
      <w:r w:rsidRPr="005E0F0D">
        <w:rPr>
          <w:rFonts w:ascii="Aptos" w:hAnsi="Aptos"/>
          <w:b/>
          <w:bCs/>
          <w:sz w:val="22"/>
          <w:szCs w:val="22"/>
        </w:rPr>
        <w:t>rumu integr</w:t>
      </w:r>
      <w:r w:rsidRPr="005E0F0D">
        <w:rPr>
          <w:rFonts w:ascii="Aptos" w:hAnsi="Aptos" w:cs="Calibri"/>
          <w:b/>
          <w:bCs/>
          <w:sz w:val="22"/>
          <w:szCs w:val="22"/>
        </w:rPr>
        <w:t>ē</w:t>
      </w:r>
      <w:r w:rsidRPr="005E0F0D">
        <w:rPr>
          <w:rFonts w:ascii="Aptos" w:hAnsi="Aptos" w:cs="Abadi"/>
          <w:b/>
          <w:bCs/>
          <w:sz w:val="22"/>
          <w:szCs w:val="22"/>
        </w:rPr>
        <w:t>š</w:t>
      </w:r>
      <w:r w:rsidRPr="005E0F0D">
        <w:rPr>
          <w:rFonts w:ascii="Aptos" w:hAnsi="Aptos"/>
          <w:b/>
          <w:bCs/>
          <w:sz w:val="22"/>
          <w:szCs w:val="22"/>
        </w:rPr>
        <w:t>ana pl</w:t>
      </w:r>
      <w:r w:rsidRPr="005E0F0D">
        <w:rPr>
          <w:rFonts w:ascii="Aptos" w:hAnsi="Aptos" w:cs="Calibri"/>
          <w:b/>
          <w:bCs/>
          <w:sz w:val="22"/>
          <w:szCs w:val="22"/>
        </w:rPr>
        <w:t>ā</w:t>
      </w:r>
      <w:r w:rsidRPr="005E0F0D">
        <w:rPr>
          <w:rFonts w:ascii="Aptos" w:hAnsi="Aptos"/>
          <w:b/>
          <w:bCs/>
          <w:sz w:val="22"/>
          <w:szCs w:val="22"/>
        </w:rPr>
        <w:t>no</w:t>
      </w:r>
      <w:r w:rsidRPr="005E0F0D">
        <w:rPr>
          <w:rFonts w:ascii="Aptos" w:hAnsi="Aptos" w:cs="Abadi"/>
          <w:b/>
          <w:bCs/>
          <w:sz w:val="22"/>
          <w:szCs w:val="22"/>
        </w:rPr>
        <w:t>š</w:t>
      </w:r>
      <w:r w:rsidRPr="005E0F0D">
        <w:rPr>
          <w:rFonts w:ascii="Aptos" w:hAnsi="Aptos"/>
          <w:b/>
          <w:bCs/>
          <w:sz w:val="22"/>
          <w:szCs w:val="22"/>
        </w:rPr>
        <w:t>anas dokument</w:t>
      </w:r>
      <w:bookmarkEnd w:id="0"/>
      <w:r w:rsidRPr="005E0F0D">
        <w:rPr>
          <w:rFonts w:ascii="Aptos" w:hAnsi="Aptos" w:cs="Calibri"/>
          <w:b/>
          <w:bCs/>
          <w:sz w:val="22"/>
          <w:szCs w:val="22"/>
        </w:rPr>
        <w:t>ā</w:t>
      </w:r>
      <w:bookmarkStart w:id="1" w:name="_Toc131521213"/>
      <w:bookmarkEnd w:id="1"/>
    </w:p>
    <w:p w14:paraId="48CD9D50" w14:textId="77777777" w:rsidR="005E0F0D" w:rsidRPr="005E0F0D" w:rsidRDefault="008938D9" w:rsidP="008938D9">
      <w:pPr>
        <w:jc w:val="both"/>
        <w:rPr>
          <w:rFonts w:ascii="Aptos" w:hAnsi="Aptos"/>
          <w:sz w:val="22"/>
          <w:szCs w:val="22"/>
        </w:rPr>
      </w:pPr>
      <w:r w:rsidRPr="005E0F0D">
        <w:rPr>
          <w:rFonts w:ascii="Aptos" w:hAnsi="Aptos"/>
          <w:sz w:val="22"/>
          <w:szCs w:val="22"/>
        </w:rPr>
        <w:t>Lai integr</w:t>
      </w:r>
      <w:r w:rsidRPr="005E0F0D">
        <w:rPr>
          <w:rFonts w:ascii="Aptos" w:hAnsi="Aptos" w:cs="Calibri"/>
          <w:sz w:val="22"/>
          <w:szCs w:val="22"/>
        </w:rPr>
        <w:t>ē</w:t>
      </w:r>
      <w:r w:rsidRPr="005E0F0D">
        <w:rPr>
          <w:rFonts w:ascii="Aptos" w:hAnsi="Aptos"/>
          <w:sz w:val="22"/>
          <w:szCs w:val="22"/>
        </w:rPr>
        <w:t>tu vides apsv</w:t>
      </w:r>
      <w:r w:rsidRPr="005E0F0D">
        <w:rPr>
          <w:rFonts w:ascii="Aptos" w:hAnsi="Aptos" w:cs="Calibri"/>
          <w:sz w:val="22"/>
          <w:szCs w:val="22"/>
        </w:rPr>
        <w:t>ē</w:t>
      </w:r>
      <w:r w:rsidRPr="005E0F0D">
        <w:rPr>
          <w:rFonts w:ascii="Aptos" w:hAnsi="Aptos"/>
          <w:sz w:val="22"/>
          <w:szCs w:val="22"/>
        </w:rPr>
        <w:t>rumus Lok</w:t>
      </w:r>
      <w:r w:rsidRPr="005E0F0D">
        <w:rPr>
          <w:rFonts w:ascii="Aptos" w:hAnsi="Aptos" w:cs="Calibri"/>
          <w:sz w:val="22"/>
          <w:szCs w:val="22"/>
        </w:rPr>
        <w:t>ā</w:t>
      </w:r>
      <w:r w:rsidRPr="005E0F0D">
        <w:rPr>
          <w:rFonts w:ascii="Aptos" w:hAnsi="Aptos"/>
          <w:sz w:val="22"/>
          <w:szCs w:val="22"/>
        </w:rPr>
        <w:t>lpl</w:t>
      </w:r>
      <w:r w:rsidRPr="005E0F0D">
        <w:rPr>
          <w:rFonts w:ascii="Aptos" w:hAnsi="Aptos" w:cs="Calibri"/>
          <w:sz w:val="22"/>
          <w:szCs w:val="22"/>
        </w:rPr>
        <w:t>ā</w:t>
      </w:r>
      <w:r w:rsidRPr="005E0F0D">
        <w:rPr>
          <w:rFonts w:ascii="Aptos" w:hAnsi="Aptos"/>
          <w:sz w:val="22"/>
          <w:szCs w:val="22"/>
        </w:rPr>
        <w:t>nojuma risin</w:t>
      </w:r>
      <w:r w:rsidRPr="005E0F0D">
        <w:rPr>
          <w:rFonts w:ascii="Aptos" w:hAnsi="Aptos" w:cs="Calibri"/>
          <w:sz w:val="22"/>
          <w:szCs w:val="22"/>
        </w:rPr>
        <w:t>ā</w:t>
      </w:r>
      <w:r w:rsidRPr="005E0F0D">
        <w:rPr>
          <w:rFonts w:ascii="Aptos" w:hAnsi="Aptos"/>
          <w:sz w:val="22"/>
          <w:szCs w:val="22"/>
        </w:rPr>
        <w:t>jumos, tie balst</w:t>
      </w:r>
      <w:r w:rsidRPr="005E0F0D">
        <w:rPr>
          <w:rFonts w:ascii="Aptos" w:hAnsi="Aptos" w:cs="Calibri"/>
          <w:sz w:val="22"/>
          <w:szCs w:val="22"/>
        </w:rPr>
        <w:t>ī</w:t>
      </w:r>
      <w:r w:rsidRPr="005E0F0D">
        <w:rPr>
          <w:rFonts w:ascii="Aptos" w:hAnsi="Aptos"/>
          <w:sz w:val="22"/>
          <w:szCs w:val="22"/>
        </w:rPr>
        <w:t>ti uz v</w:t>
      </w:r>
      <w:r w:rsidRPr="005E0F0D">
        <w:rPr>
          <w:rFonts w:ascii="Aptos" w:hAnsi="Aptos" w:cs="Calibri"/>
          <w:sz w:val="22"/>
          <w:szCs w:val="22"/>
        </w:rPr>
        <w:t>ē</w:t>
      </w:r>
      <w:r w:rsidRPr="005E0F0D">
        <w:rPr>
          <w:rFonts w:ascii="Aptos" w:hAnsi="Aptos"/>
          <w:sz w:val="22"/>
          <w:szCs w:val="22"/>
        </w:rPr>
        <w:t xml:space="preserve">ja elektrostaciju parka </w:t>
      </w:r>
      <w:r w:rsidRPr="005E0F0D">
        <w:rPr>
          <w:rFonts w:ascii="Aptos" w:hAnsi="Aptos" w:cs="Abadi"/>
          <w:sz w:val="22"/>
          <w:szCs w:val="22"/>
        </w:rPr>
        <w:t>“</w:t>
      </w:r>
      <w:r w:rsidR="005E0F0D" w:rsidRPr="005E0F0D">
        <w:rPr>
          <w:rFonts w:ascii="Aptos" w:hAnsi="Aptos"/>
          <w:sz w:val="22"/>
          <w:szCs w:val="22"/>
        </w:rPr>
        <w:t>Aloja</w:t>
      </w:r>
      <w:r w:rsidRPr="005E0F0D">
        <w:rPr>
          <w:rFonts w:ascii="Aptos" w:hAnsi="Aptos" w:cs="Abadi"/>
          <w:sz w:val="22"/>
          <w:szCs w:val="22"/>
        </w:rPr>
        <w:t>”</w:t>
      </w:r>
      <w:r w:rsidRPr="005E0F0D">
        <w:rPr>
          <w:rFonts w:ascii="Aptos" w:hAnsi="Aptos"/>
          <w:sz w:val="22"/>
          <w:szCs w:val="22"/>
        </w:rPr>
        <w:t xml:space="preserve"> b</w:t>
      </w:r>
      <w:r w:rsidRPr="005E0F0D">
        <w:rPr>
          <w:rFonts w:ascii="Aptos" w:hAnsi="Aptos" w:cs="Calibri"/>
          <w:sz w:val="22"/>
          <w:szCs w:val="22"/>
        </w:rPr>
        <w:t>ū</w:t>
      </w:r>
      <w:r w:rsidRPr="005E0F0D">
        <w:rPr>
          <w:rFonts w:ascii="Aptos" w:hAnsi="Aptos"/>
          <w:sz w:val="22"/>
          <w:szCs w:val="22"/>
        </w:rPr>
        <w:t>tisk</w:t>
      </w:r>
      <w:r w:rsidRPr="005E0F0D">
        <w:rPr>
          <w:rFonts w:ascii="Aptos" w:hAnsi="Aptos" w:cs="Calibri"/>
          <w:sz w:val="22"/>
          <w:szCs w:val="22"/>
        </w:rPr>
        <w:t>ā</w:t>
      </w:r>
      <w:r w:rsidRPr="005E0F0D">
        <w:rPr>
          <w:rFonts w:ascii="Aptos" w:hAnsi="Aptos"/>
          <w:sz w:val="22"/>
          <w:szCs w:val="22"/>
        </w:rPr>
        <w:t>s ietekmes uz vidi nov</w:t>
      </w:r>
      <w:r w:rsidRPr="005E0F0D">
        <w:rPr>
          <w:rFonts w:ascii="Aptos" w:hAnsi="Aptos" w:cs="Calibri"/>
          <w:sz w:val="22"/>
          <w:szCs w:val="22"/>
        </w:rPr>
        <w:t>ē</w:t>
      </w:r>
      <w:r w:rsidRPr="005E0F0D">
        <w:rPr>
          <w:rFonts w:ascii="Aptos" w:hAnsi="Aptos"/>
          <w:sz w:val="22"/>
          <w:szCs w:val="22"/>
        </w:rPr>
        <w:t>rt</w:t>
      </w:r>
      <w:r w:rsidRPr="005E0F0D">
        <w:rPr>
          <w:rFonts w:ascii="Aptos" w:hAnsi="Aptos" w:cs="Calibri"/>
          <w:sz w:val="22"/>
          <w:szCs w:val="22"/>
        </w:rPr>
        <w:t>ē</w:t>
      </w:r>
      <w:r w:rsidRPr="005E0F0D">
        <w:rPr>
          <w:rFonts w:ascii="Aptos" w:hAnsi="Aptos"/>
          <w:sz w:val="22"/>
          <w:szCs w:val="22"/>
        </w:rPr>
        <w:t>juma rezult</w:t>
      </w:r>
      <w:r w:rsidRPr="005E0F0D">
        <w:rPr>
          <w:rFonts w:ascii="Aptos" w:hAnsi="Aptos" w:cs="Calibri"/>
          <w:sz w:val="22"/>
          <w:szCs w:val="22"/>
        </w:rPr>
        <w:t>ā</w:t>
      </w:r>
      <w:r w:rsidRPr="005E0F0D">
        <w:rPr>
          <w:rFonts w:ascii="Aptos" w:hAnsi="Aptos"/>
          <w:sz w:val="22"/>
          <w:szCs w:val="22"/>
        </w:rPr>
        <w:t xml:space="preserve">tiem </w:t>
      </w:r>
      <w:r w:rsidR="005B61D8" w:rsidRPr="005E0F0D">
        <w:rPr>
          <w:rFonts w:ascii="Aptos" w:hAnsi="Aptos"/>
          <w:sz w:val="22"/>
          <w:szCs w:val="22"/>
        </w:rPr>
        <w:t>ietekmes uz vidi novērtējuma</w:t>
      </w:r>
      <w:r w:rsidRPr="005E0F0D">
        <w:rPr>
          <w:rFonts w:ascii="Aptos" w:hAnsi="Aptos"/>
          <w:sz w:val="22"/>
          <w:szCs w:val="22"/>
        </w:rPr>
        <w:t xml:space="preserve"> procesa ietvaros.</w:t>
      </w:r>
    </w:p>
    <w:p w14:paraId="3BB190D6" w14:textId="77777777" w:rsidR="005E0F0D" w:rsidRPr="005E0F0D" w:rsidRDefault="008938D9" w:rsidP="008938D9">
      <w:pPr>
        <w:jc w:val="both"/>
        <w:rPr>
          <w:rFonts w:ascii="Aptos" w:hAnsi="Aptos"/>
          <w:sz w:val="22"/>
          <w:szCs w:val="22"/>
        </w:rPr>
      </w:pPr>
      <w:r w:rsidRPr="005E0F0D">
        <w:rPr>
          <w:rFonts w:ascii="Aptos" w:hAnsi="Aptos"/>
          <w:sz w:val="22"/>
          <w:szCs w:val="22"/>
        </w:rPr>
        <w:t xml:space="preserve">Pateicoties </w:t>
      </w:r>
      <w:r w:rsidR="005B61D8" w:rsidRPr="005E0F0D">
        <w:rPr>
          <w:rFonts w:ascii="Aptos" w:hAnsi="Aptos"/>
          <w:sz w:val="22"/>
          <w:szCs w:val="22"/>
        </w:rPr>
        <w:t>apstāklim</w:t>
      </w:r>
      <w:r w:rsidRPr="005E0F0D">
        <w:rPr>
          <w:rFonts w:ascii="Aptos" w:hAnsi="Aptos"/>
          <w:sz w:val="22"/>
          <w:szCs w:val="22"/>
        </w:rPr>
        <w:t xml:space="preserve">, ka </w:t>
      </w:r>
      <w:r w:rsidR="005B61D8" w:rsidRPr="005E0F0D">
        <w:rPr>
          <w:rFonts w:ascii="Aptos" w:hAnsi="Aptos"/>
          <w:sz w:val="22"/>
          <w:szCs w:val="22"/>
        </w:rPr>
        <w:t xml:space="preserve">teritorijas attīstības plānošana (Lokālplānojuma izstrāde) </w:t>
      </w:r>
      <w:r w:rsidRPr="005E0F0D">
        <w:rPr>
          <w:rFonts w:ascii="Aptos" w:hAnsi="Aptos"/>
          <w:sz w:val="22"/>
          <w:szCs w:val="22"/>
        </w:rPr>
        <w:t xml:space="preserve">un </w:t>
      </w:r>
      <w:r w:rsidR="005B61D8" w:rsidRPr="005E0F0D">
        <w:rPr>
          <w:rFonts w:ascii="Aptos" w:hAnsi="Aptos"/>
          <w:sz w:val="22"/>
          <w:szCs w:val="22"/>
        </w:rPr>
        <w:t>ietekmes uz vidi novērtējuma</w:t>
      </w:r>
      <w:r w:rsidRPr="005E0F0D">
        <w:rPr>
          <w:rFonts w:ascii="Aptos" w:hAnsi="Aptos"/>
          <w:sz w:val="22"/>
          <w:szCs w:val="22"/>
        </w:rPr>
        <w:t xml:space="preserve"> procesi notika </w:t>
      </w:r>
      <w:r w:rsidR="005B61D8" w:rsidRPr="005E0F0D">
        <w:rPr>
          <w:rFonts w:ascii="Aptos" w:hAnsi="Aptos"/>
          <w:sz w:val="22"/>
          <w:szCs w:val="22"/>
        </w:rPr>
        <w:t>paralēli</w:t>
      </w:r>
      <w:r w:rsidRPr="005E0F0D">
        <w:rPr>
          <w:rFonts w:ascii="Aptos" w:hAnsi="Aptos"/>
          <w:sz w:val="22"/>
          <w:szCs w:val="22"/>
        </w:rPr>
        <w:t>, Lok</w:t>
      </w:r>
      <w:r w:rsidRPr="005E0F0D">
        <w:rPr>
          <w:rFonts w:ascii="Aptos" w:hAnsi="Aptos" w:cs="Calibri"/>
          <w:sz w:val="22"/>
          <w:szCs w:val="22"/>
        </w:rPr>
        <w:t>ā</w:t>
      </w:r>
      <w:r w:rsidRPr="005E0F0D">
        <w:rPr>
          <w:rFonts w:ascii="Aptos" w:hAnsi="Aptos"/>
          <w:sz w:val="22"/>
          <w:szCs w:val="22"/>
        </w:rPr>
        <w:t>lpl</w:t>
      </w:r>
      <w:r w:rsidRPr="005E0F0D">
        <w:rPr>
          <w:rFonts w:ascii="Aptos" w:hAnsi="Aptos" w:cs="Calibri"/>
          <w:sz w:val="22"/>
          <w:szCs w:val="22"/>
        </w:rPr>
        <w:t>ā</w:t>
      </w:r>
      <w:r w:rsidRPr="005E0F0D">
        <w:rPr>
          <w:rFonts w:ascii="Aptos" w:hAnsi="Aptos"/>
          <w:sz w:val="22"/>
          <w:szCs w:val="22"/>
        </w:rPr>
        <w:t>nojuma izstr</w:t>
      </w:r>
      <w:r w:rsidRPr="005E0F0D">
        <w:rPr>
          <w:rFonts w:ascii="Aptos" w:hAnsi="Aptos" w:cs="Calibri"/>
          <w:sz w:val="22"/>
          <w:szCs w:val="22"/>
        </w:rPr>
        <w:t>ā</w:t>
      </w:r>
      <w:r w:rsidRPr="005E0F0D">
        <w:rPr>
          <w:rFonts w:ascii="Aptos" w:hAnsi="Aptos"/>
          <w:sz w:val="22"/>
          <w:szCs w:val="22"/>
        </w:rPr>
        <w:t>des vajadz</w:t>
      </w:r>
      <w:r w:rsidRPr="005E0F0D">
        <w:rPr>
          <w:rFonts w:ascii="Aptos" w:hAnsi="Aptos" w:cs="Calibri"/>
          <w:sz w:val="22"/>
          <w:szCs w:val="22"/>
        </w:rPr>
        <w:t>ī</w:t>
      </w:r>
      <w:r w:rsidRPr="005E0F0D">
        <w:rPr>
          <w:rFonts w:ascii="Aptos" w:hAnsi="Aptos"/>
          <w:sz w:val="22"/>
          <w:szCs w:val="22"/>
        </w:rPr>
        <w:t>b</w:t>
      </w:r>
      <w:r w:rsidRPr="005E0F0D">
        <w:rPr>
          <w:rFonts w:ascii="Aptos" w:hAnsi="Aptos" w:cs="Calibri"/>
          <w:sz w:val="22"/>
          <w:szCs w:val="22"/>
        </w:rPr>
        <w:t>ā</w:t>
      </w:r>
      <w:r w:rsidRPr="005E0F0D">
        <w:rPr>
          <w:rFonts w:ascii="Aptos" w:hAnsi="Aptos"/>
          <w:sz w:val="22"/>
          <w:szCs w:val="22"/>
        </w:rPr>
        <w:t>m tika ieg</w:t>
      </w:r>
      <w:r w:rsidRPr="005E0F0D">
        <w:rPr>
          <w:rFonts w:ascii="Aptos" w:hAnsi="Aptos" w:cs="Calibri"/>
          <w:sz w:val="22"/>
          <w:szCs w:val="22"/>
        </w:rPr>
        <w:t>ū</w:t>
      </w:r>
      <w:r w:rsidRPr="005E0F0D">
        <w:rPr>
          <w:rFonts w:ascii="Aptos" w:hAnsi="Aptos"/>
          <w:sz w:val="22"/>
          <w:szCs w:val="22"/>
        </w:rPr>
        <w:t>ta detaliz</w:t>
      </w:r>
      <w:r w:rsidRPr="005E0F0D">
        <w:rPr>
          <w:rFonts w:ascii="Aptos" w:hAnsi="Aptos" w:cs="Calibri"/>
          <w:sz w:val="22"/>
          <w:szCs w:val="22"/>
        </w:rPr>
        <w:t>ē</w:t>
      </w:r>
      <w:r w:rsidRPr="005E0F0D">
        <w:rPr>
          <w:rFonts w:ascii="Aptos" w:hAnsi="Aptos"/>
          <w:sz w:val="22"/>
          <w:szCs w:val="22"/>
        </w:rPr>
        <w:t>ta izp</w:t>
      </w:r>
      <w:r w:rsidRPr="005E0F0D">
        <w:rPr>
          <w:rFonts w:ascii="Aptos" w:hAnsi="Aptos" w:cs="Calibri"/>
          <w:sz w:val="22"/>
          <w:szCs w:val="22"/>
        </w:rPr>
        <w:t>ē</w:t>
      </w:r>
      <w:r w:rsidRPr="005E0F0D">
        <w:rPr>
          <w:rFonts w:ascii="Aptos" w:hAnsi="Aptos"/>
          <w:sz w:val="22"/>
          <w:szCs w:val="22"/>
        </w:rPr>
        <w:t>tes inform</w:t>
      </w:r>
      <w:r w:rsidRPr="005E0F0D">
        <w:rPr>
          <w:rFonts w:ascii="Aptos" w:hAnsi="Aptos" w:cs="Calibri"/>
          <w:sz w:val="22"/>
          <w:szCs w:val="22"/>
        </w:rPr>
        <w:t>ā</w:t>
      </w:r>
      <w:r w:rsidRPr="005E0F0D">
        <w:rPr>
          <w:rFonts w:ascii="Aptos" w:hAnsi="Aptos"/>
          <w:sz w:val="22"/>
          <w:szCs w:val="22"/>
        </w:rPr>
        <w:t>cija par visu paredz</w:t>
      </w:r>
      <w:r w:rsidRPr="005E0F0D">
        <w:rPr>
          <w:rFonts w:ascii="Aptos" w:hAnsi="Aptos" w:cs="Calibri"/>
          <w:sz w:val="22"/>
          <w:szCs w:val="22"/>
        </w:rPr>
        <w:t>ē</w:t>
      </w:r>
      <w:r w:rsidRPr="005E0F0D">
        <w:rPr>
          <w:rFonts w:ascii="Aptos" w:hAnsi="Aptos"/>
          <w:sz w:val="22"/>
          <w:szCs w:val="22"/>
        </w:rPr>
        <w:t>t</w:t>
      </w:r>
      <w:r w:rsidRPr="005E0F0D">
        <w:rPr>
          <w:rFonts w:ascii="Aptos" w:hAnsi="Aptos" w:cs="Calibri"/>
          <w:sz w:val="22"/>
          <w:szCs w:val="22"/>
        </w:rPr>
        <w:t>ā</w:t>
      </w:r>
      <w:r w:rsidRPr="005E0F0D">
        <w:rPr>
          <w:rFonts w:ascii="Aptos" w:hAnsi="Aptos"/>
          <w:sz w:val="22"/>
          <w:szCs w:val="22"/>
        </w:rPr>
        <w:t>s darb</w:t>
      </w:r>
      <w:r w:rsidRPr="005E0F0D">
        <w:rPr>
          <w:rFonts w:ascii="Aptos" w:hAnsi="Aptos" w:cs="Calibri"/>
          <w:sz w:val="22"/>
          <w:szCs w:val="22"/>
        </w:rPr>
        <w:t>ī</w:t>
      </w:r>
      <w:r w:rsidRPr="005E0F0D">
        <w:rPr>
          <w:rFonts w:ascii="Aptos" w:hAnsi="Aptos"/>
          <w:sz w:val="22"/>
          <w:szCs w:val="22"/>
        </w:rPr>
        <w:t>bas vides aspekt</w:t>
      </w:r>
      <w:r w:rsidR="005B61D8" w:rsidRPr="005E0F0D">
        <w:rPr>
          <w:rFonts w:ascii="Aptos" w:hAnsi="Aptos"/>
          <w:sz w:val="22"/>
          <w:szCs w:val="22"/>
        </w:rPr>
        <w:t>iem, iespējamajām</w:t>
      </w:r>
      <w:r w:rsidRPr="005E0F0D">
        <w:rPr>
          <w:rFonts w:ascii="Aptos" w:hAnsi="Aptos"/>
          <w:sz w:val="22"/>
          <w:szCs w:val="22"/>
        </w:rPr>
        <w:t xml:space="preserve"> ietekm</w:t>
      </w:r>
      <w:r w:rsidR="005B61D8" w:rsidRPr="005E0F0D">
        <w:rPr>
          <w:rFonts w:ascii="Aptos" w:hAnsi="Aptos"/>
          <w:sz w:val="22"/>
          <w:szCs w:val="22"/>
        </w:rPr>
        <w:t>ēm,</w:t>
      </w:r>
      <w:r w:rsidRPr="005E0F0D">
        <w:rPr>
          <w:rFonts w:ascii="Aptos" w:hAnsi="Aptos"/>
          <w:sz w:val="22"/>
          <w:szCs w:val="22"/>
        </w:rPr>
        <w:t xml:space="preserve"> ietekm</w:t>
      </w:r>
      <w:r w:rsidRPr="005E0F0D">
        <w:rPr>
          <w:rFonts w:ascii="Aptos" w:hAnsi="Aptos" w:cs="Calibri"/>
          <w:sz w:val="22"/>
          <w:szCs w:val="22"/>
        </w:rPr>
        <w:t>ē</w:t>
      </w:r>
      <w:r w:rsidRPr="005E0F0D">
        <w:rPr>
          <w:rFonts w:ascii="Aptos" w:hAnsi="Aptos"/>
          <w:sz w:val="22"/>
          <w:szCs w:val="22"/>
        </w:rPr>
        <w:t>taj</w:t>
      </w:r>
      <w:r w:rsidRPr="005E0F0D">
        <w:rPr>
          <w:rFonts w:ascii="Aptos" w:hAnsi="Aptos" w:cs="Calibri"/>
          <w:sz w:val="22"/>
          <w:szCs w:val="22"/>
        </w:rPr>
        <w:t>ā</w:t>
      </w:r>
      <w:r w:rsidRPr="005E0F0D">
        <w:rPr>
          <w:rFonts w:ascii="Aptos" w:hAnsi="Aptos"/>
          <w:sz w:val="22"/>
          <w:szCs w:val="22"/>
        </w:rPr>
        <w:t>m teritorij</w:t>
      </w:r>
      <w:r w:rsidRPr="005E0F0D">
        <w:rPr>
          <w:rFonts w:ascii="Aptos" w:hAnsi="Aptos" w:cs="Calibri"/>
          <w:sz w:val="22"/>
          <w:szCs w:val="22"/>
        </w:rPr>
        <w:t>ā</w:t>
      </w:r>
      <w:r w:rsidRPr="005E0F0D">
        <w:rPr>
          <w:rFonts w:ascii="Aptos" w:hAnsi="Aptos"/>
          <w:sz w:val="22"/>
          <w:szCs w:val="22"/>
        </w:rPr>
        <w:t>m un risin</w:t>
      </w:r>
      <w:r w:rsidRPr="005E0F0D">
        <w:rPr>
          <w:rFonts w:ascii="Aptos" w:hAnsi="Aptos" w:cs="Calibri"/>
          <w:sz w:val="22"/>
          <w:szCs w:val="22"/>
        </w:rPr>
        <w:t>ā</w:t>
      </w:r>
      <w:r w:rsidRPr="005E0F0D">
        <w:rPr>
          <w:rFonts w:ascii="Aptos" w:hAnsi="Aptos"/>
          <w:sz w:val="22"/>
          <w:szCs w:val="22"/>
        </w:rPr>
        <w:t>jumiem negat</w:t>
      </w:r>
      <w:r w:rsidRPr="005E0F0D">
        <w:rPr>
          <w:rFonts w:ascii="Aptos" w:hAnsi="Aptos" w:cs="Calibri"/>
          <w:sz w:val="22"/>
          <w:szCs w:val="22"/>
        </w:rPr>
        <w:t>ī</w:t>
      </w:r>
      <w:r w:rsidRPr="005E0F0D">
        <w:rPr>
          <w:rFonts w:ascii="Aptos" w:hAnsi="Aptos"/>
          <w:sz w:val="22"/>
          <w:szCs w:val="22"/>
        </w:rPr>
        <w:t>v</w:t>
      </w:r>
      <w:r w:rsidRPr="005E0F0D">
        <w:rPr>
          <w:rFonts w:ascii="Aptos" w:hAnsi="Aptos" w:cs="Calibri"/>
          <w:sz w:val="22"/>
          <w:szCs w:val="22"/>
        </w:rPr>
        <w:t>ā</w:t>
      </w:r>
      <w:r w:rsidRPr="005E0F0D">
        <w:rPr>
          <w:rFonts w:ascii="Aptos" w:hAnsi="Aptos"/>
          <w:sz w:val="22"/>
          <w:szCs w:val="22"/>
        </w:rPr>
        <w:t>s ietekmes nov</w:t>
      </w:r>
      <w:r w:rsidRPr="005E0F0D">
        <w:rPr>
          <w:rFonts w:ascii="Aptos" w:hAnsi="Aptos" w:cs="Calibri"/>
          <w:sz w:val="22"/>
          <w:szCs w:val="22"/>
        </w:rPr>
        <w:t>ē</w:t>
      </w:r>
      <w:r w:rsidRPr="005E0F0D">
        <w:rPr>
          <w:rFonts w:ascii="Aptos" w:hAnsi="Aptos"/>
          <w:sz w:val="22"/>
          <w:szCs w:val="22"/>
        </w:rPr>
        <w:t>r</w:t>
      </w:r>
      <w:r w:rsidRPr="005E0F0D">
        <w:rPr>
          <w:rFonts w:ascii="Aptos" w:hAnsi="Aptos" w:cs="Abadi"/>
          <w:sz w:val="22"/>
          <w:szCs w:val="22"/>
        </w:rPr>
        <w:t>š</w:t>
      </w:r>
      <w:r w:rsidRPr="005E0F0D">
        <w:rPr>
          <w:rFonts w:ascii="Aptos" w:hAnsi="Aptos"/>
          <w:sz w:val="22"/>
          <w:szCs w:val="22"/>
        </w:rPr>
        <w:t>anai</w:t>
      </w:r>
      <w:r w:rsidR="005B61D8" w:rsidRPr="005E0F0D">
        <w:rPr>
          <w:rFonts w:ascii="Aptos" w:hAnsi="Aptos"/>
          <w:sz w:val="22"/>
          <w:szCs w:val="22"/>
        </w:rPr>
        <w:t xml:space="preserve"> vai mazināšanai</w:t>
      </w:r>
      <w:r w:rsidRPr="005E0F0D">
        <w:rPr>
          <w:rFonts w:ascii="Aptos" w:hAnsi="Aptos"/>
          <w:sz w:val="22"/>
          <w:szCs w:val="22"/>
        </w:rPr>
        <w:t xml:space="preserve">. </w:t>
      </w:r>
    </w:p>
    <w:p w14:paraId="367AF2E3" w14:textId="1318DBB6" w:rsidR="008938D9" w:rsidRPr="005E0F0D" w:rsidRDefault="008938D9" w:rsidP="008938D9">
      <w:pPr>
        <w:jc w:val="both"/>
        <w:rPr>
          <w:rFonts w:ascii="Aptos" w:hAnsi="Aptos"/>
          <w:sz w:val="22"/>
          <w:szCs w:val="22"/>
        </w:rPr>
      </w:pPr>
      <w:r w:rsidRPr="005E0F0D">
        <w:rPr>
          <w:rFonts w:ascii="Aptos" w:hAnsi="Aptos"/>
          <w:sz w:val="22"/>
          <w:szCs w:val="22"/>
        </w:rPr>
        <w:t>Lok</w:t>
      </w:r>
      <w:r w:rsidRPr="005E0F0D">
        <w:rPr>
          <w:rFonts w:ascii="Aptos" w:hAnsi="Aptos" w:cs="Calibri"/>
          <w:sz w:val="22"/>
          <w:szCs w:val="22"/>
        </w:rPr>
        <w:t>ā</w:t>
      </w:r>
      <w:r w:rsidRPr="005E0F0D">
        <w:rPr>
          <w:rFonts w:ascii="Aptos" w:hAnsi="Aptos"/>
          <w:sz w:val="22"/>
          <w:szCs w:val="22"/>
        </w:rPr>
        <w:t>lpl</w:t>
      </w:r>
      <w:r w:rsidRPr="005E0F0D">
        <w:rPr>
          <w:rFonts w:ascii="Aptos" w:hAnsi="Aptos" w:cs="Calibri"/>
          <w:sz w:val="22"/>
          <w:szCs w:val="22"/>
        </w:rPr>
        <w:t>ā</w:t>
      </w:r>
      <w:r w:rsidRPr="005E0F0D">
        <w:rPr>
          <w:rFonts w:ascii="Aptos" w:hAnsi="Aptos"/>
          <w:sz w:val="22"/>
          <w:szCs w:val="22"/>
        </w:rPr>
        <w:t>nojuma risin</w:t>
      </w:r>
      <w:r w:rsidRPr="005E0F0D">
        <w:rPr>
          <w:rFonts w:ascii="Aptos" w:hAnsi="Aptos" w:cs="Calibri"/>
          <w:sz w:val="22"/>
          <w:szCs w:val="22"/>
        </w:rPr>
        <w:t>ā</w:t>
      </w:r>
      <w:r w:rsidRPr="005E0F0D">
        <w:rPr>
          <w:rFonts w:ascii="Aptos" w:hAnsi="Aptos"/>
          <w:sz w:val="22"/>
          <w:szCs w:val="22"/>
        </w:rPr>
        <w:t>jumi izstr</w:t>
      </w:r>
      <w:r w:rsidRPr="005E0F0D">
        <w:rPr>
          <w:rFonts w:ascii="Aptos" w:hAnsi="Aptos" w:cs="Calibri"/>
          <w:sz w:val="22"/>
          <w:szCs w:val="22"/>
        </w:rPr>
        <w:t>ā</w:t>
      </w:r>
      <w:r w:rsidRPr="005E0F0D">
        <w:rPr>
          <w:rFonts w:ascii="Aptos" w:hAnsi="Aptos"/>
          <w:sz w:val="22"/>
          <w:szCs w:val="22"/>
        </w:rPr>
        <w:t>d</w:t>
      </w:r>
      <w:r w:rsidRPr="005E0F0D">
        <w:rPr>
          <w:rFonts w:ascii="Aptos" w:hAnsi="Aptos" w:cs="Calibri"/>
          <w:sz w:val="22"/>
          <w:szCs w:val="22"/>
        </w:rPr>
        <w:t>ā</w:t>
      </w:r>
      <w:r w:rsidRPr="005E0F0D">
        <w:rPr>
          <w:rFonts w:ascii="Aptos" w:hAnsi="Aptos"/>
          <w:sz w:val="22"/>
          <w:szCs w:val="22"/>
        </w:rPr>
        <w:t xml:space="preserve">ti </w:t>
      </w:r>
      <w:r w:rsidRPr="005E0F0D">
        <w:rPr>
          <w:rFonts w:ascii="Aptos" w:hAnsi="Aptos" w:cs="Calibri"/>
          <w:sz w:val="22"/>
          <w:szCs w:val="22"/>
        </w:rPr>
        <w:t>ņ</w:t>
      </w:r>
      <w:r w:rsidRPr="005E0F0D">
        <w:rPr>
          <w:rFonts w:ascii="Aptos" w:hAnsi="Aptos"/>
          <w:sz w:val="22"/>
          <w:szCs w:val="22"/>
        </w:rPr>
        <w:t>emot v</w:t>
      </w:r>
      <w:r w:rsidRPr="005E0F0D">
        <w:rPr>
          <w:rFonts w:ascii="Aptos" w:hAnsi="Aptos" w:cs="Calibri"/>
          <w:sz w:val="22"/>
          <w:szCs w:val="22"/>
        </w:rPr>
        <w:t>ē</w:t>
      </w:r>
      <w:r w:rsidRPr="005E0F0D">
        <w:rPr>
          <w:rFonts w:ascii="Aptos" w:hAnsi="Aptos"/>
          <w:sz w:val="22"/>
          <w:szCs w:val="22"/>
        </w:rPr>
        <w:t>r</w:t>
      </w:r>
      <w:r w:rsidRPr="005E0F0D">
        <w:rPr>
          <w:rFonts w:ascii="Aptos" w:hAnsi="Aptos" w:cs="Calibri"/>
          <w:sz w:val="22"/>
          <w:szCs w:val="22"/>
        </w:rPr>
        <w:t>ā</w:t>
      </w:r>
      <w:r w:rsidRPr="005E0F0D">
        <w:rPr>
          <w:rFonts w:ascii="Aptos" w:hAnsi="Aptos"/>
          <w:sz w:val="22"/>
          <w:szCs w:val="22"/>
        </w:rPr>
        <w:t xml:space="preserve"> </w:t>
      </w:r>
      <w:r w:rsidRPr="005E0F0D">
        <w:rPr>
          <w:rFonts w:ascii="Aptos" w:hAnsi="Aptos" w:cs="Abadi"/>
          <w:sz w:val="22"/>
          <w:szCs w:val="22"/>
        </w:rPr>
        <w:t>š</w:t>
      </w:r>
      <w:r w:rsidRPr="005E0F0D">
        <w:rPr>
          <w:rFonts w:ascii="Aptos" w:hAnsi="Aptos" w:cs="Calibri"/>
          <w:sz w:val="22"/>
          <w:szCs w:val="22"/>
        </w:rPr>
        <w:t>ā</w:t>
      </w:r>
      <w:r w:rsidRPr="005E0F0D">
        <w:rPr>
          <w:rFonts w:ascii="Aptos" w:hAnsi="Aptos"/>
          <w:sz w:val="22"/>
          <w:szCs w:val="22"/>
        </w:rPr>
        <w:t>das galven</w:t>
      </w:r>
      <w:r w:rsidRPr="005E0F0D">
        <w:rPr>
          <w:rFonts w:ascii="Aptos" w:hAnsi="Aptos" w:cs="Calibri"/>
          <w:sz w:val="22"/>
          <w:szCs w:val="22"/>
        </w:rPr>
        <w:t>ā</w:t>
      </w:r>
      <w:r w:rsidRPr="005E0F0D">
        <w:rPr>
          <w:rFonts w:ascii="Aptos" w:hAnsi="Aptos"/>
          <w:sz w:val="22"/>
          <w:szCs w:val="22"/>
        </w:rPr>
        <w:t>s teritorijas izp</w:t>
      </w:r>
      <w:r w:rsidRPr="005E0F0D">
        <w:rPr>
          <w:rFonts w:ascii="Aptos" w:hAnsi="Aptos" w:cs="Calibri"/>
          <w:sz w:val="22"/>
          <w:szCs w:val="22"/>
        </w:rPr>
        <w:t>ē</w:t>
      </w:r>
      <w:r w:rsidRPr="005E0F0D">
        <w:rPr>
          <w:rFonts w:ascii="Aptos" w:hAnsi="Aptos"/>
          <w:sz w:val="22"/>
          <w:szCs w:val="22"/>
        </w:rPr>
        <w:t>tes:</w:t>
      </w:r>
    </w:p>
    <w:p w14:paraId="415623BA" w14:textId="2951D600"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īpaši aizsargājamas dabas teritorijas</w:t>
      </w:r>
      <w:r>
        <w:rPr>
          <w:sz w:val="22"/>
          <w:szCs w:val="22"/>
        </w:rPr>
        <w:t>;</w:t>
      </w:r>
    </w:p>
    <w:p w14:paraId="20A55F1A" w14:textId="2B528829"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bioloģiskā daudzveidība (īpaši aizsargājamas sugas un biotopi, sikspārņi, ornitofauna)</w:t>
      </w:r>
      <w:r>
        <w:rPr>
          <w:sz w:val="22"/>
          <w:szCs w:val="22"/>
        </w:rPr>
        <w:t>;</w:t>
      </w:r>
    </w:p>
    <w:p w14:paraId="033E3BB2" w14:textId="7B57300D"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ainava un vizuālā ietekme</w:t>
      </w:r>
      <w:r>
        <w:rPr>
          <w:sz w:val="22"/>
          <w:szCs w:val="22"/>
        </w:rPr>
        <w:t>;</w:t>
      </w:r>
    </w:p>
    <w:p w14:paraId="0584C793" w14:textId="71CDB2F4"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gaisa kvalitāte</w:t>
      </w:r>
      <w:r>
        <w:rPr>
          <w:sz w:val="22"/>
          <w:szCs w:val="22"/>
        </w:rPr>
        <w:t>;</w:t>
      </w:r>
    </w:p>
    <w:p w14:paraId="51E916D0" w14:textId="40A0BF0A"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klimats</w:t>
      </w:r>
      <w:r>
        <w:rPr>
          <w:sz w:val="22"/>
          <w:szCs w:val="22"/>
        </w:rPr>
        <w:t>;</w:t>
      </w:r>
    </w:p>
    <w:p w14:paraId="761D142C" w14:textId="37EC492C"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pazemes ūdeņi</w:t>
      </w:r>
      <w:r>
        <w:rPr>
          <w:sz w:val="22"/>
          <w:szCs w:val="22"/>
        </w:rPr>
        <w:t>;</w:t>
      </w:r>
    </w:p>
    <w:p w14:paraId="549BDF1C" w14:textId="1D6146F8"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virszemes ūdeņi</w:t>
      </w:r>
      <w:r>
        <w:rPr>
          <w:sz w:val="22"/>
          <w:szCs w:val="22"/>
        </w:rPr>
        <w:t>;</w:t>
      </w:r>
    </w:p>
    <w:p w14:paraId="7ACB0A36" w14:textId="79BE8781"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kultūrvēsturiskās vērtības</w:t>
      </w:r>
      <w:r>
        <w:rPr>
          <w:sz w:val="22"/>
          <w:szCs w:val="22"/>
        </w:rPr>
        <w:t>;</w:t>
      </w:r>
    </w:p>
    <w:p w14:paraId="5A53C00A" w14:textId="0C3C20AF"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vibrācijas</w:t>
      </w:r>
      <w:r>
        <w:rPr>
          <w:sz w:val="22"/>
          <w:szCs w:val="22"/>
        </w:rPr>
        <w:t>;</w:t>
      </w:r>
    </w:p>
    <w:p w14:paraId="25C233F1" w14:textId="7C4574E6" w:rsid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elektromagnētiskā lauka iedarbība</w:t>
      </w:r>
      <w:r>
        <w:rPr>
          <w:sz w:val="22"/>
          <w:szCs w:val="22"/>
        </w:rPr>
        <w:t>;</w:t>
      </w:r>
    </w:p>
    <w:p w14:paraId="4F10499B" w14:textId="6919576F"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troksnis</w:t>
      </w:r>
      <w:r>
        <w:rPr>
          <w:sz w:val="22"/>
          <w:szCs w:val="22"/>
        </w:rPr>
        <w:t>;</w:t>
      </w:r>
    </w:p>
    <w:p w14:paraId="3EE4A68F" w14:textId="651546AE" w:rsidR="00242D4B" w:rsidRPr="00242D4B" w:rsidRDefault="00242D4B" w:rsidP="00242D4B">
      <w:pPr>
        <w:pStyle w:val="ListParagraph"/>
        <w:numPr>
          <w:ilvl w:val="0"/>
          <w:numId w:val="27"/>
        </w:numPr>
        <w:spacing w:after="0" w:line="240" w:lineRule="auto"/>
        <w:ind w:left="714" w:hanging="357"/>
        <w:contextualSpacing w:val="0"/>
        <w:jc w:val="both"/>
        <w:rPr>
          <w:sz w:val="22"/>
          <w:szCs w:val="22"/>
        </w:rPr>
      </w:pPr>
      <w:r w:rsidRPr="00242D4B">
        <w:rPr>
          <w:sz w:val="22"/>
          <w:szCs w:val="22"/>
        </w:rPr>
        <w:t>mirgošanas efekta ietekme</w:t>
      </w:r>
      <w:r>
        <w:rPr>
          <w:sz w:val="22"/>
          <w:szCs w:val="22"/>
        </w:rPr>
        <w:t>.</w:t>
      </w:r>
    </w:p>
    <w:p w14:paraId="3E6BAD02" w14:textId="631C556C" w:rsidR="00966E93" w:rsidRPr="00A122C9" w:rsidRDefault="00966E93" w:rsidP="008938D9">
      <w:pPr>
        <w:jc w:val="both"/>
        <w:rPr>
          <w:sz w:val="22"/>
          <w:szCs w:val="22"/>
          <w:highlight w:val="yellow"/>
        </w:rPr>
      </w:pPr>
      <w:r w:rsidRPr="00A122C9">
        <w:rPr>
          <w:sz w:val="22"/>
          <w:szCs w:val="22"/>
        </w:rPr>
        <w:lastRenderedPageBreak/>
        <w:t>Lokālplānojuma Teritorijas un izmantošanas noteikumu (turpmāk – TIAN) 3.5.sadaļā “Prasības vides risku samazināšanai” iekļauts 1</w:t>
      </w:r>
      <w:r w:rsidR="00AA61EB" w:rsidRPr="00A122C9">
        <w:rPr>
          <w:sz w:val="22"/>
          <w:szCs w:val="22"/>
        </w:rPr>
        <w:t>5</w:t>
      </w:r>
      <w:r w:rsidRPr="00A122C9">
        <w:rPr>
          <w:sz w:val="22"/>
          <w:szCs w:val="22"/>
        </w:rPr>
        <w:t>.punkts, kas nosaka, ka</w:t>
      </w:r>
      <w:r w:rsidR="00433922" w:rsidRPr="00A122C9">
        <w:t xml:space="preserve"> </w:t>
      </w:r>
      <w:r w:rsidR="00433922" w:rsidRPr="00A122C9">
        <w:rPr>
          <w:i/>
          <w:iCs/>
          <w:sz w:val="22"/>
          <w:szCs w:val="22"/>
        </w:rPr>
        <w:t>vides risku samazināšanas un dabas aizsardzības pasākumus īsteno atbilstoši Vides pārraudzības valsts biroja atzinumā par ietekmes uz vidi novērtējuma ziņojumā “Vēja parka “Aloja” izbūve Valmieras novada Skaņkalnes un Vecates pagastos un Limbažu</w:t>
      </w:r>
      <w:r w:rsidR="00433922" w:rsidRPr="00433922">
        <w:rPr>
          <w:i/>
          <w:iCs/>
          <w:sz w:val="22"/>
          <w:szCs w:val="22"/>
        </w:rPr>
        <w:t xml:space="preserve"> novada Alojas un Braslavas pagastos” ietvertajām prasībām attiecībā uz paredzētās darbības īstenošanas vietu, apjomu un tehnoloģiju veidu, kā arī ietekmes novēršanu, samazināšanu un monitoringu</w:t>
      </w:r>
      <w:r w:rsidR="00433922" w:rsidRPr="00433922">
        <w:rPr>
          <w:sz w:val="22"/>
          <w:szCs w:val="22"/>
        </w:rPr>
        <w:t>.</w:t>
      </w:r>
    </w:p>
    <w:p w14:paraId="2CCC10CA" w14:textId="152ED245" w:rsidR="008938D9" w:rsidRPr="00AC2F19" w:rsidRDefault="008938D9" w:rsidP="008938D9">
      <w:pPr>
        <w:jc w:val="both"/>
        <w:rPr>
          <w:rFonts w:ascii="Aptos" w:hAnsi="Aptos"/>
          <w:b/>
          <w:bCs/>
          <w:sz w:val="22"/>
          <w:szCs w:val="22"/>
        </w:rPr>
      </w:pPr>
      <w:r w:rsidRPr="00AC2F19">
        <w:rPr>
          <w:rFonts w:ascii="Aptos" w:hAnsi="Aptos"/>
          <w:b/>
          <w:bCs/>
          <w:sz w:val="22"/>
          <w:szCs w:val="22"/>
        </w:rPr>
        <w:t>Vides p</w:t>
      </w:r>
      <w:r w:rsidRPr="00AC2F19">
        <w:rPr>
          <w:rFonts w:ascii="Aptos" w:hAnsi="Aptos" w:cs="Calibri"/>
          <w:b/>
          <w:bCs/>
          <w:sz w:val="22"/>
          <w:szCs w:val="22"/>
        </w:rPr>
        <w:t>ā</w:t>
      </w:r>
      <w:r w:rsidRPr="00AC2F19">
        <w:rPr>
          <w:rFonts w:ascii="Aptos" w:hAnsi="Aptos"/>
          <w:b/>
          <w:bCs/>
          <w:sz w:val="22"/>
          <w:szCs w:val="22"/>
        </w:rPr>
        <w:t>rskata, instit</w:t>
      </w:r>
      <w:r w:rsidRPr="00AC2F19">
        <w:rPr>
          <w:rFonts w:ascii="Aptos" w:hAnsi="Aptos" w:cs="Calibri"/>
          <w:b/>
          <w:bCs/>
          <w:sz w:val="22"/>
          <w:szCs w:val="22"/>
        </w:rPr>
        <w:t>ū</w:t>
      </w:r>
      <w:r w:rsidRPr="00AC2F19">
        <w:rPr>
          <w:rFonts w:ascii="Aptos" w:hAnsi="Aptos"/>
          <w:b/>
          <w:bCs/>
          <w:sz w:val="22"/>
          <w:szCs w:val="22"/>
        </w:rPr>
        <w:t>ciju atzinumu un sabiedrisk</w:t>
      </w:r>
      <w:r w:rsidRPr="00AC2F19">
        <w:rPr>
          <w:rFonts w:ascii="Aptos" w:hAnsi="Aptos" w:cs="Calibri"/>
          <w:b/>
          <w:bCs/>
          <w:sz w:val="22"/>
          <w:szCs w:val="22"/>
        </w:rPr>
        <w:t>ā</w:t>
      </w:r>
      <w:r w:rsidRPr="00AC2F19">
        <w:rPr>
          <w:rFonts w:ascii="Aptos" w:hAnsi="Aptos"/>
          <w:b/>
          <w:bCs/>
          <w:sz w:val="22"/>
          <w:szCs w:val="22"/>
        </w:rPr>
        <w:t>s apsprie</w:t>
      </w:r>
      <w:r w:rsidRPr="00AC2F19">
        <w:rPr>
          <w:rFonts w:ascii="Aptos" w:hAnsi="Aptos" w:cs="Abadi"/>
          <w:b/>
          <w:bCs/>
          <w:sz w:val="22"/>
          <w:szCs w:val="22"/>
        </w:rPr>
        <w:t>š</w:t>
      </w:r>
      <w:r w:rsidRPr="00AC2F19">
        <w:rPr>
          <w:rFonts w:ascii="Aptos" w:hAnsi="Aptos"/>
          <w:b/>
          <w:bCs/>
          <w:sz w:val="22"/>
          <w:szCs w:val="22"/>
        </w:rPr>
        <w:t>anas rezult</w:t>
      </w:r>
      <w:r w:rsidRPr="00AC2F19">
        <w:rPr>
          <w:rFonts w:ascii="Aptos" w:hAnsi="Aptos" w:cs="Calibri"/>
          <w:b/>
          <w:bCs/>
          <w:sz w:val="22"/>
          <w:szCs w:val="22"/>
        </w:rPr>
        <w:t>ā</w:t>
      </w:r>
      <w:r w:rsidRPr="00AC2F19">
        <w:rPr>
          <w:rFonts w:ascii="Aptos" w:hAnsi="Aptos"/>
          <w:b/>
          <w:bCs/>
          <w:sz w:val="22"/>
          <w:szCs w:val="22"/>
        </w:rPr>
        <w:t>tu integr</w:t>
      </w:r>
      <w:r w:rsidRPr="00AC2F19">
        <w:rPr>
          <w:rFonts w:ascii="Aptos" w:hAnsi="Aptos" w:cs="Calibri"/>
          <w:b/>
          <w:bCs/>
          <w:sz w:val="22"/>
          <w:szCs w:val="22"/>
        </w:rPr>
        <w:t>ē</w:t>
      </w:r>
      <w:r w:rsidRPr="00AC2F19">
        <w:rPr>
          <w:rFonts w:ascii="Aptos" w:hAnsi="Aptos" w:cs="Abadi"/>
          <w:b/>
          <w:bCs/>
          <w:sz w:val="22"/>
          <w:szCs w:val="22"/>
        </w:rPr>
        <w:t>š</w:t>
      </w:r>
      <w:r w:rsidRPr="00AC2F19">
        <w:rPr>
          <w:rFonts w:ascii="Aptos" w:hAnsi="Aptos"/>
          <w:b/>
          <w:bCs/>
          <w:sz w:val="22"/>
          <w:szCs w:val="22"/>
        </w:rPr>
        <w:t>ana pl</w:t>
      </w:r>
      <w:r w:rsidRPr="00AC2F19">
        <w:rPr>
          <w:rFonts w:ascii="Aptos" w:hAnsi="Aptos" w:cs="Calibri"/>
          <w:b/>
          <w:bCs/>
          <w:sz w:val="22"/>
          <w:szCs w:val="22"/>
        </w:rPr>
        <w:t>ā</w:t>
      </w:r>
      <w:r w:rsidRPr="00AC2F19">
        <w:rPr>
          <w:rFonts w:ascii="Aptos" w:hAnsi="Aptos"/>
          <w:b/>
          <w:bCs/>
          <w:sz w:val="22"/>
          <w:szCs w:val="22"/>
        </w:rPr>
        <w:t>no</w:t>
      </w:r>
      <w:r w:rsidRPr="00AC2F19">
        <w:rPr>
          <w:rFonts w:ascii="Aptos" w:hAnsi="Aptos" w:cs="Abadi"/>
          <w:b/>
          <w:bCs/>
          <w:sz w:val="22"/>
          <w:szCs w:val="22"/>
        </w:rPr>
        <w:t>š</w:t>
      </w:r>
      <w:r w:rsidRPr="00AC2F19">
        <w:rPr>
          <w:rFonts w:ascii="Aptos" w:hAnsi="Aptos"/>
          <w:b/>
          <w:bCs/>
          <w:sz w:val="22"/>
          <w:szCs w:val="22"/>
        </w:rPr>
        <w:t>anas dokumentos</w:t>
      </w:r>
    </w:p>
    <w:p w14:paraId="2BACE808" w14:textId="10088A15" w:rsidR="008938D9" w:rsidRPr="00AC2F19" w:rsidRDefault="008938D9" w:rsidP="008938D9">
      <w:pPr>
        <w:jc w:val="both"/>
        <w:rPr>
          <w:rFonts w:ascii="Aptos" w:hAnsi="Aptos"/>
          <w:sz w:val="22"/>
          <w:szCs w:val="22"/>
        </w:rPr>
      </w:pPr>
      <w:r w:rsidRPr="00AC2F19">
        <w:rPr>
          <w:rFonts w:ascii="Aptos" w:hAnsi="Aptos"/>
          <w:sz w:val="22"/>
          <w:szCs w:val="22"/>
        </w:rPr>
        <w:t>Lok</w:t>
      </w:r>
      <w:r w:rsidRPr="00AC2F19">
        <w:rPr>
          <w:rFonts w:ascii="Aptos" w:hAnsi="Aptos" w:cs="Calibri"/>
          <w:sz w:val="22"/>
          <w:szCs w:val="22"/>
        </w:rPr>
        <w:t>ā</w:t>
      </w:r>
      <w:r w:rsidRPr="00AC2F19">
        <w:rPr>
          <w:rFonts w:ascii="Aptos" w:hAnsi="Aptos"/>
          <w:sz w:val="22"/>
          <w:szCs w:val="22"/>
        </w:rPr>
        <w:t>lpl</w:t>
      </w:r>
      <w:r w:rsidRPr="00AC2F19">
        <w:rPr>
          <w:rFonts w:ascii="Aptos" w:hAnsi="Aptos" w:cs="Calibri"/>
          <w:sz w:val="22"/>
          <w:szCs w:val="22"/>
        </w:rPr>
        <w:t>ā</w:t>
      </w:r>
      <w:r w:rsidRPr="00AC2F19">
        <w:rPr>
          <w:rFonts w:ascii="Aptos" w:hAnsi="Aptos"/>
          <w:sz w:val="22"/>
          <w:szCs w:val="22"/>
        </w:rPr>
        <w:t>nojuma strat</w:t>
      </w:r>
      <w:r w:rsidRPr="00AC2F19">
        <w:rPr>
          <w:rFonts w:ascii="Aptos" w:hAnsi="Aptos" w:cs="Calibri"/>
          <w:sz w:val="22"/>
          <w:szCs w:val="22"/>
        </w:rPr>
        <w:t>ēģ</w:t>
      </w:r>
      <w:r w:rsidRPr="00AC2F19">
        <w:rPr>
          <w:rFonts w:ascii="Aptos" w:hAnsi="Aptos"/>
          <w:sz w:val="22"/>
          <w:szCs w:val="22"/>
        </w:rPr>
        <w:t>isk</w:t>
      </w:r>
      <w:r w:rsidRPr="00AC2F19">
        <w:rPr>
          <w:rFonts w:ascii="Aptos" w:hAnsi="Aptos" w:cs="Calibri"/>
          <w:sz w:val="22"/>
          <w:szCs w:val="22"/>
        </w:rPr>
        <w:t>ā</w:t>
      </w:r>
      <w:r w:rsidRPr="00AC2F19">
        <w:rPr>
          <w:rFonts w:ascii="Aptos" w:hAnsi="Aptos"/>
          <w:sz w:val="22"/>
          <w:szCs w:val="22"/>
        </w:rPr>
        <w:t xml:space="preserve"> ietekmes uz vidi nov</w:t>
      </w:r>
      <w:r w:rsidRPr="00AC2F19">
        <w:rPr>
          <w:rFonts w:ascii="Aptos" w:hAnsi="Aptos" w:cs="Calibri"/>
          <w:sz w:val="22"/>
          <w:szCs w:val="22"/>
        </w:rPr>
        <w:t>ē</w:t>
      </w:r>
      <w:r w:rsidRPr="00AC2F19">
        <w:rPr>
          <w:rFonts w:ascii="Aptos" w:hAnsi="Aptos"/>
          <w:sz w:val="22"/>
          <w:szCs w:val="22"/>
        </w:rPr>
        <w:t>rt</w:t>
      </w:r>
      <w:r w:rsidRPr="00AC2F19">
        <w:rPr>
          <w:rFonts w:ascii="Aptos" w:hAnsi="Aptos" w:cs="Calibri"/>
          <w:sz w:val="22"/>
          <w:szCs w:val="22"/>
        </w:rPr>
        <w:t>ē</w:t>
      </w:r>
      <w:r w:rsidRPr="00AC2F19">
        <w:rPr>
          <w:rFonts w:ascii="Aptos" w:hAnsi="Aptos"/>
          <w:sz w:val="22"/>
          <w:szCs w:val="22"/>
        </w:rPr>
        <w:t>juma Vides p</w:t>
      </w:r>
      <w:r w:rsidRPr="00AC2F19">
        <w:rPr>
          <w:rFonts w:ascii="Aptos" w:hAnsi="Aptos" w:cs="Calibri"/>
          <w:sz w:val="22"/>
          <w:szCs w:val="22"/>
        </w:rPr>
        <w:t>ā</w:t>
      </w:r>
      <w:r w:rsidRPr="00AC2F19">
        <w:rPr>
          <w:rFonts w:ascii="Aptos" w:hAnsi="Aptos"/>
          <w:sz w:val="22"/>
          <w:szCs w:val="22"/>
        </w:rPr>
        <w:t>rskata izstr</w:t>
      </w:r>
      <w:r w:rsidRPr="00AC2F19">
        <w:rPr>
          <w:rFonts w:ascii="Aptos" w:hAnsi="Aptos" w:cs="Calibri"/>
          <w:sz w:val="22"/>
          <w:szCs w:val="22"/>
        </w:rPr>
        <w:t>ā</w:t>
      </w:r>
      <w:r w:rsidRPr="00AC2F19">
        <w:rPr>
          <w:rFonts w:ascii="Aptos" w:hAnsi="Aptos"/>
          <w:sz w:val="22"/>
          <w:szCs w:val="22"/>
        </w:rPr>
        <w:t xml:space="preserve">de notika </w:t>
      </w:r>
      <w:r w:rsidR="00007253" w:rsidRPr="00AC2F19">
        <w:rPr>
          <w:rFonts w:ascii="Aptos" w:hAnsi="Aptos"/>
          <w:sz w:val="22"/>
          <w:szCs w:val="22"/>
        </w:rPr>
        <w:t>paralēli</w:t>
      </w:r>
      <w:r w:rsidRPr="00AC2F19">
        <w:rPr>
          <w:rFonts w:ascii="Aptos" w:hAnsi="Aptos"/>
          <w:sz w:val="22"/>
          <w:szCs w:val="22"/>
        </w:rPr>
        <w:t xml:space="preserve"> ar Lok</w:t>
      </w:r>
      <w:r w:rsidRPr="00AC2F19">
        <w:rPr>
          <w:rFonts w:ascii="Aptos" w:hAnsi="Aptos" w:cs="Calibri"/>
          <w:sz w:val="22"/>
          <w:szCs w:val="22"/>
        </w:rPr>
        <w:t>ā</w:t>
      </w:r>
      <w:r w:rsidRPr="00AC2F19">
        <w:rPr>
          <w:rFonts w:ascii="Aptos" w:hAnsi="Aptos"/>
          <w:sz w:val="22"/>
          <w:szCs w:val="22"/>
        </w:rPr>
        <w:t>lpl</w:t>
      </w:r>
      <w:r w:rsidRPr="00AC2F19">
        <w:rPr>
          <w:rFonts w:ascii="Aptos" w:hAnsi="Aptos" w:cs="Calibri"/>
          <w:sz w:val="22"/>
          <w:szCs w:val="22"/>
        </w:rPr>
        <w:t>ā</w:t>
      </w:r>
      <w:r w:rsidRPr="00AC2F19">
        <w:rPr>
          <w:rFonts w:ascii="Aptos" w:hAnsi="Aptos"/>
          <w:sz w:val="22"/>
          <w:szCs w:val="22"/>
        </w:rPr>
        <w:t>nojuma izstr</w:t>
      </w:r>
      <w:r w:rsidRPr="00AC2F19">
        <w:rPr>
          <w:rFonts w:ascii="Aptos" w:hAnsi="Aptos" w:cs="Calibri"/>
          <w:sz w:val="22"/>
          <w:szCs w:val="22"/>
        </w:rPr>
        <w:t>ā</w:t>
      </w:r>
      <w:r w:rsidRPr="00AC2F19">
        <w:rPr>
          <w:rFonts w:ascii="Aptos" w:hAnsi="Aptos"/>
          <w:sz w:val="22"/>
          <w:szCs w:val="22"/>
        </w:rPr>
        <w:t xml:space="preserve">di un </w:t>
      </w:r>
      <w:r w:rsidR="00007253" w:rsidRPr="00AC2F19">
        <w:rPr>
          <w:rFonts w:ascii="Aptos" w:hAnsi="Aptos"/>
          <w:sz w:val="22"/>
          <w:szCs w:val="22"/>
        </w:rPr>
        <w:t>i</w:t>
      </w:r>
      <w:r w:rsidRPr="00AC2F19">
        <w:rPr>
          <w:rFonts w:ascii="Aptos" w:hAnsi="Aptos"/>
          <w:sz w:val="22"/>
          <w:szCs w:val="22"/>
        </w:rPr>
        <w:t>etekmes uz vidi nov</w:t>
      </w:r>
      <w:r w:rsidRPr="00AC2F19">
        <w:rPr>
          <w:rFonts w:ascii="Aptos" w:hAnsi="Aptos" w:cs="Calibri"/>
          <w:sz w:val="22"/>
          <w:szCs w:val="22"/>
        </w:rPr>
        <w:t>ē</w:t>
      </w:r>
      <w:r w:rsidRPr="00AC2F19">
        <w:rPr>
          <w:rFonts w:ascii="Aptos" w:hAnsi="Aptos"/>
          <w:sz w:val="22"/>
          <w:szCs w:val="22"/>
        </w:rPr>
        <w:t>rt</w:t>
      </w:r>
      <w:r w:rsidRPr="00AC2F19">
        <w:rPr>
          <w:rFonts w:ascii="Aptos" w:hAnsi="Aptos" w:cs="Calibri"/>
          <w:sz w:val="22"/>
          <w:szCs w:val="22"/>
        </w:rPr>
        <w:t>ē</w:t>
      </w:r>
      <w:r w:rsidRPr="00AC2F19">
        <w:rPr>
          <w:rFonts w:ascii="Aptos" w:hAnsi="Aptos"/>
          <w:sz w:val="22"/>
          <w:szCs w:val="22"/>
        </w:rPr>
        <w:t>juma zi</w:t>
      </w:r>
      <w:r w:rsidRPr="00AC2F19">
        <w:rPr>
          <w:rFonts w:ascii="Aptos" w:hAnsi="Aptos" w:cs="Calibri"/>
          <w:sz w:val="22"/>
          <w:szCs w:val="22"/>
        </w:rPr>
        <w:t>ņ</w:t>
      </w:r>
      <w:r w:rsidRPr="00AC2F19">
        <w:rPr>
          <w:rFonts w:ascii="Aptos" w:hAnsi="Aptos"/>
          <w:sz w:val="22"/>
          <w:szCs w:val="22"/>
        </w:rPr>
        <w:t>ojuma sabiedrisk</w:t>
      </w:r>
      <w:r w:rsidRPr="00AC2F19">
        <w:rPr>
          <w:rFonts w:ascii="Aptos" w:hAnsi="Aptos" w:cs="Calibri"/>
          <w:sz w:val="22"/>
          <w:szCs w:val="22"/>
        </w:rPr>
        <w:t>ā</w:t>
      </w:r>
      <w:r w:rsidRPr="00AC2F19">
        <w:rPr>
          <w:rFonts w:ascii="Aptos" w:hAnsi="Aptos"/>
          <w:sz w:val="22"/>
          <w:szCs w:val="22"/>
        </w:rPr>
        <w:t>s apsprie</w:t>
      </w:r>
      <w:r w:rsidRPr="00AC2F19">
        <w:rPr>
          <w:rFonts w:ascii="Aptos" w:hAnsi="Aptos" w:cs="Abadi"/>
          <w:sz w:val="22"/>
          <w:szCs w:val="22"/>
        </w:rPr>
        <w:t>š</w:t>
      </w:r>
      <w:r w:rsidRPr="00AC2F19">
        <w:rPr>
          <w:rFonts w:ascii="Aptos" w:hAnsi="Aptos"/>
          <w:sz w:val="22"/>
          <w:szCs w:val="22"/>
        </w:rPr>
        <w:t>anas redakcijas sagatavo</w:t>
      </w:r>
      <w:r w:rsidRPr="00AC2F19">
        <w:rPr>
          <w:rFonts w:ascii="Aptos" w:hAnsi="Aptos" w:cs="Abadi"/>
          <w:sz w:val="22"/>
          <w:szCs w:val="22"/>
        </w:rPr>
        <w:t>š</w:t>
      </w:r>
      <w:r w:rsidRPr="00AC2F19">
        <w:rPr>
          <w:rFonts w:ascii="Aptos" w:hAnsi="Aptos"/>
          <w:sz w:val="22"/>
          <w:szCs w:val="22"/>
        </w:rPr>
        <w:t>anu, t</w:t>
      </w:r>
      <w:r w:rsidRPr="00AC2F19">
        <w:rPr>
          <w:rFonts w:ascii="Aptos" w:hAnsi="Aptos" w:cs="Calibri"/>
          <w:sz w:val="22"/>
          <w:szCs w:val="22"/>
        </w:rPr>
        <w:t>ā</w:t>
      </w:r>
      <w:r w:rsidRPr="00AC2F19">
        <w:rPr>
          <w:rFonts w:ascii="Aptos" w:hAnsi="Aptos"/>
          <w:sz w:val="22"/>
          <w:szCs w:val="22"/>
        </w:rPr>
        <w:t>d</w:t>
      </w:r>
      <w:r w:rsidRPr="00AC2F19">
        <w:rPr>
          <w:rFonts w:ascii="Aptos" w:hAnsi="Aptos" w:cs="Calibri"/>
          <w:sz w:val="22"/>
          <w:szCs w:val="22"/>
        </w:rPr>
        <w:t>ēļ</w:t>
      </w:r>
      <w:r w:rsidRPr="00AC2F19">
        <w:rPr>
          <w:rFonts w:ascii="Aptos" w:hAnsi="Aptos"/>
          <w:sz w:val="22"/>
          <w:szCs w:val="22"/>
        </w:rPr>
        <w:t xml:space="preserve"> jau </w:t>
      </w:r>
      <w:r w:rsidR="00007253" w:rsidRPr="00AC2F19">
        <w:rPr>
          <w:rFonts w:ascii="Aptos" w:hAnsi="Aptos"/>
          <w:sz w:val="22"/>
          <w:szCs w:val="22"/>
        </w:rPr>
        <w:t xml:space="preserve">teritorijas attīstības </w:t>
      </w:r>
      <w:r w:rsidRPr="00AC2F19">
        <w:rPr>
          <w:rFonts w:ascii="Aptos" w:hAnsi="Aptos"/>
          <w:sz w:val="22"/>
          <w:szCs w:val="22"/>
        </w:rPr>
        <w:t>pl</w:t>
      </w:r>
      <w:r w:rsidRPr="00AC2F19">
        <w:rPr>
          <w:rFonts w:ascii="Aptos" w:hAnsi="Aptos" w:cs="Calibri"/>
          <w:sz w:val="22"/>
          <w:szCs w:val="22"/>
        </w:rPr>
        <w:t>ā</w:t>
      </w:r>
      <w:r w:rsidRPr="00AC2F19">
        <w:rPr>
          <w:rFonts w:ascii="Aptos" w:hAnsi="Aptos"/>
          <w:sz w:val="22"/>
          <w:szCs w:val="22"/>
        </w:rPr>
        <w:t>no</w:t>
      </w:r>
      <w:r w:rsidRPr="00AC2F19">
        <w:rPr>
          <w:rFonts w:ascii="Aptos" w:hAnsi="Aptos" w:cs="Abadi"/>
          <w:sz w:val="22"/>
          <w:szCs w:val="22"/>
        </w:rPr>
        <w:t>š</w:t>
      </w:r>
      <w:r w:rsidRPr="00AC2F19">
        <w:rPr>
          <w:rFonts w:ascii="Aptos" w:hAnsi="Aptos"/>
          <w:sz w:val="22"/>
          <w:szCs w:val="22"/>
        </w:rPr>
        <w:t>anas proces</w:t>
      </w:r>
      <w:r w:rsidRPr="00AC2F19">
        <w:rPr>
          <w:rFonts w:ascii="Aptos" w:hAnsi="Aptos" w:cs="Calibri"/>
          <w:sz w:val="22"/>
          <w:szCs w:val="22"/>
        </w:rPr>
        <w:t>ā</w:t>
      </w:r>
      <w:r w:rsidRPr="00AC2F19">
        <w:rPr>
          <w:rFonts w:ascii="Aptos" w:hAnsi="Aptos"/>
          <w:sz w:val="22"/>
          <w:szCs w:val="22"/>
        </w:rPr>
        <w:t xml:space="preserve">, balstoties uz </w:t>
      </w:r>
      <w:r w:rsidR="00007253" w:rsidRPr="00AC2F19">
        <w:rPr>
          <w:rFonts w:ascii="Aptos" w:hAnsi="Aptos"/>
          <w:sz w:val="22"/>
          <w:szCs w:val="22"/>
        </w:rPr>
        <w:t>i</w:t>
      </w:r>
      <w:r w:rsidRPr="00AC2F19">
        <w:rPr>
          <w:rFonts w:ascii="Aptos" w:hAnsi="Aptos"/>
          <w:sz w:val="22"/>
          <w:szCs w:val="22"/>
        </w:rPr>
        <w:t>etekmes uz vidi nov</w:t>
      </w:r>
      <w:r w:rsidRPr="00AC2F19">
        <w:rPr>
          <w:rFonts w:ascii="Aptos" w:hAnsi="Aptos" w:cs="Calibri"/>
          <w:sz w:val="22"/>
          <w:szCs w:val="22"/>
        </w:rPr>
        <w:t>ē</w:t>
      </w:r>
      <w:r w:rsidRPr="00AC2F19">
        <w:rPr>
          <w:rFonts w:ascii="Aptos" w:hAnsi="Aptos"/>
          <w:sz w:val="22"/>
          <w:szCs w:val="22"/>
        </w:rPr>
        <w:t>rt</w:t>
      </w:r>
      <w:r w:rsidRPr="00AC2F19">
        <w:rPr>
          <w:rFonts w:ascii="Aptos" w:hAnsi="Aptos" w:cs="Calibri"/>
          <w:sz w:val="22"/>
          <w:szCs w:val="22"/>
        </w:rPr>
        <w:t>ē</w:t>
      </w:r>
      <w:r w:rsidRPr="00AC2F19">
        <w:rPr>
          <w:rFonts w:ascii="Aptos" w:hAnsi="Aptos"/>
          <w:sz w:val="22"/>
          <w:szCs w:val="22"/>
        </w:rPr>
        <w:t xml:space="preserve">juma </w:t>
      </w:r>
      <w:r w:rsidR="00007253" w:rsidRPr="00AC2F19">
        <w:rPr>
          <w:rFonts w:ascii="Aptos" w:hAnsi="Aptos"/>
          <w:sz w:val="22"/>
          <w:szCs w:val="22"/>
        </w:rPr>
        <w:t>datiem un secinājumiem</w:t>
      </w:r>
      <w:r w:rsidRPr="00AC2F19">
        <w:rPr>
          <w:rFonts w:ascii="Aptos" w:hAnsi="Aptos"/>
          <w:sz w:val="22"/>
          <w:szCs w:val="22"/>
        </w:rPr>
        <w:t>, tika v</w:t>
      </w:r>
      <w:r w:rsidRPr="00AC2F19">
        <w:rPr>
          <w:rFonts w:ascii="Aptos" w:hAnsi="Aptos" w:cs="Calibri"/>
          <w:sz w:val="22"/>
          <w:szCs w:val="22"/>
        </w:rPr>
        <w:t>ē</w:t>
      </w:r>
      <w:r w:rsidRPr="00AC2F19">
        <w:rPr>
          <w:rFonts w:ascii="Aptos" w:hAnsi="Aptos"/>
          <w:sz w:val="22"/>
          <w:szCs w:val="22"/>
        </w:rPr>
        <w:t>rt</w:t>
      </w:r>
      <w:r w:rsidRPr="00AC2F19">
        <w:rPr>
          <w:rFonts w:ascii="Aptos" w:hAnsi="Aptos" w:cs="Calibri"/>
          <w:sz w:val="22"/>
          <w:szCs w:val="22"/>
        </w:rPr>
        <w:t>ē</w:t>
      </w:r>
      <w:r w:rsidRPr="00AC2F19">
        <w:rPr>
          <w:rFonts w:ascii="Aptos" w:hAnsi="Aptos"/>
          <w:sz w:val="22"/>
          <w:szCs w:val="22"/>
        </w:rPr>
        <w:t>ta Lok</w:t>
      </w:r>
      <w:r w:rsidRPr="00AC2F19">
        <w:rPr>
          <w:rFonts w:ascii="Aptos" w:hAnsi="Aptos" w:cs="Calibri"/>
          <w:sz w:val="22"/>
          <w:szCs w:val="22"/>
        </w:rPr>
        <w:t>ā</w:t>
      </w:r>
      <w:r w:rsidRPr="00AC2F19">
        <w:rPr>
          <w:rFonts w:ascii="Aptos" w:hAnsi="Aptos"/>
          <w:sz w:val="22"/>
          <w:szCs w:val="22"/>
        </w:rPr>
        <w:t>lpl</w:t>
      </w:r>
      <w:r w:rsidRPr="00AC2F19">
        <w:rPr>
          <w:rFonts w:ascii="Aptos" w:hAnsi="Aptos" w:cs="Calibri"/>
          <w:sz w:val="22"/>
          <w:szCs w:val="22"/>
        </w:rPr>
        <w:t>ā</w:t>
      </w:r>
      <w:r w:rsidRPr="00AC2F19">
        <w:rPr>
          <w:rFonts w:ascii="Aptos" w:hAnsi="Aptos"/>
          <w:sz w:val="22"/>
          <w:szCs w:val="22"/>
        </w:rPr>
        <w:t>nojuma iesp</w:t>
      </w:r>
      <w:r w:rsidRPr="00AC2F19">
        <w:rPr>
          <w:rFonts w:ascii="Aptos" w:hAnsi="Aptos" w:cs="Calibri"/>
          <w:sz w:val="22"/>
          <w:szCs w:val="22"/>
        </w:rPr>
        <w:t>ē</w:t>
      </w:r>
      <w:r w:rsidRPr="00AC2F19">
        <w:rPr>
          <w:rFonts w:ascii="Aptos" w:hAnsi="Aptos"/>
          <w:sz w:val="22"/>
          <w:szCs w:val="22"/>
        </w:rPr>
        <w:t>jam</w:t>
      </w:r>
      <w:r w:rsidRPr="00AC2F19">
        <w:rPr>
          <w:rFonts w:ascii="Aptos" w:hAnsi="Aptos" w:cs="Calibri"/>
          <w:sz w:val="22"/>
          <w:szCs w:val="22"/>
        </w:rPr>
        <w:t>ā</w:t>
      </w:r>
      <w:r w:rsidRPr="00AC2F19">
        <w:rPr>
          <w:rFonts w:ascii="Aptos" w:hAnsi="Aptos"/>
          <w:sz w:val="22"/>
          <w:szCs w:val="22"/>
        </w:rPr>
        <w:t xml:space="preserve"> ietekme uz vidi un nepiecie</w:t>
      </w:r>
      <w:r w:rsidRPr="00AC2F19">
        <w:rPr>
          <w:rFonts w:ascii="Aptos" w:hAnsi="Aptos" w:cs="Abadi"/>
          <w:sz w:val="22"/>
          <w:szCs w:val="22"/>
        </w:rPr>
        <w:t>š</w:t>
      </w:r>
      <w:r w:rsidRPr="00AC2F19">
        <w:rPr>
          <w:rFonts w:ascii="Aptos" w:hAnsi="Aptos"/>
          <w:sz w:val="22"/>
          <w:szCs w:val="22"/>
        </w:rPr>
        <w:t>amie pas</w:t>
      </w:r>
      <w:r w:rsidRPr="00AC2F19">
        <w:rPr>
          <w:rFonts w:ascii="Aptos" w:hAnsi="Aptos" w:cs="Calibri"/>
          <w:sz w:val="22"/>
          <w:szCs w:val="22"/>
        </w:rPr>
        <w:t>ā</w:t>
      </w:r>
      <w:r w:rsidRPr="00AC2F19">
        <w:rPr>
          <w:rFonts w:ascii="Aptos" w:hAnsi="Aptos"/>
          <w:sz w:val="22"/>
          <w:szCs w:val="22"/>
        </w:rPr>
        <w:t>kumi negat</w:t>
      </w:r>
      <w:r w:rsidRPr="00AC2F19">
        <w:rPr>
          <w:rFonts w:ascii="Aptos" w:hAnsi="Aptos" w:cs="Calibri"/>
          <w:sz w:val="22"/>
          <w:szCs w:val="22"/>
        </w:rPr>
        <w:t>ī</w:t>
      </w:r>
      <w:r w:rsidRPr="00AC2F19">
        <w:rPr>
          <w:rFonts w:ascii="Aptos" w:hAnsi="Aptos"/>
          <w:sz w:val="22"/>
          <w:szCs w:val="22"/>
        </w:rPr>
        <w:t>v</w:t>
      </w:r>
      <w:r w:rsidRPr="00AC2F19">
        <w:rPr>
          <w:rFonts w:ascii="Aptos" w:hAnsi="Aptos" w:cs="Calibri"/>
          <w:sz w:val="22"/>
          <w:szCs w:val="22"/>
        </w:rPr>
        <w:t>ā</w:t>
      </w:r>
      <w:r w:rsidRPr="00AC2F19">
        <w:rPr>
          <w:rFonts w:ascii="Aptos" w:hAnsi="Aptos"/>
          <w:sz w:val="22"/>
          <w:szCs w:val="22"/>
        </w:rPr>
        <w:t>s ietekmes mazin</w:t>
      </w:r>
      <w:r w:rsidRPr="00AC2F19">
        <w:rPr>
          <w:rFonts w:ascii="Aptos" w:hAnsi="Aptos" w:cs="Calibri"/>
          <w:sz w:val="22"/>
          <w:szCs w:val="22"/>
        </w:rPr>
        <w:t>ā</w:t>
      </w:r>
      <w:r w:rsidRPr="00AC2F19">
        <w:rPr>
          <w:rFonts w:ascii="Aptos" w:hAnsi="Aptos" w:cs="Abadi"/>
          <w:sz w:val="22"/>
          <w:szCs w:val="22"/>
        </w:rPr>
        <w:t>š</w:t>
      </w:r>
      <w:r w:rsidRPr="00AC2F19">
        <w:rPr>
          <w:rFonts w:ascii="Aptos" w:hAnsi="Aptos"/>
          <w:sz w:val="22"/>
          <w:szCs w:val="22"/>
        </w:rPr>
        <w:t>anai iek</w:t>
      </w:r>
      <w:r w:rsidRPr="00AC2F19">
        <w:rPr>
          <w:rFonts w:ascii="Aptos" w:hAnsi="Aptos" w:cs="Calibri"/>
          <w:sz w:val="22"/>
          <w:szCs w:val="22"/>
        </w:rPr>
        <w:t>ļ</w:t>
      </w:r>
      <w:r w:rsidRPr="00AC2F19">
        <w:rPr>
          <w:rFonts w:ascii="Aptos" w:hAnsi="Aptos"/>
          <w:sz w:val="22"/>
          <w:szCs w:val="22"/>
        </w:rPr>
        <w:t>auti Lok</w:t>
      </w:r>
      <w:r w:rsidRPr="00AC2F19">
        <w:rPr>
          <w:rFonts w:ascii="Aptos" w:hAnsi="Aptos" w:cs="Calibri"/>
          <w:sz w:val="22"/>
          <w:szCs w:val="22"/>
        </w:rPr>
        <w:t>ā</w:t>
      </w:r>
      <w:r w:rsidRPr="00AC2F19">
        <w:rPr>
          <w:rFonts w:ascii="Aptos" w:hAnsi="Aptos"/>
          <w:sz w:val="22"/>
          <w:szCs w:val="22"/>
        </w:rPr>
        <w:t>lpl</w:t>
      </w:r>
      <w:r w:rsidRPr="00AC2F19">
        <w:rPr>
          <w:rFonts w:ascii="Aptos" w:hAnsi="Aptos" w:cs="Calibri"/>
          <w:sz w:val="22"/>
          <w:szCs w:val="22"/>
        </w:rPr>
        <w:t>ā</w:t>
      </w:r>
      <w:r w:rsidRPr="00AC2F19">
        <w:rPr>
          <w:rFonts w:ascii="Aptos" w:hAnsi="Aptos"/>
          <w:sz w:val="22"/>
          <w:szCs w:val="22"/>
        </w:rPr>
        <w:t>nojuma risin</w:t>
      </w:r>
      <w:r w:rsidRPr="00AC2F19">
        <w:rPr>
          <w:rFonts w:ascii="Aptos" w:hAnsi="Aptos" w:cs="Calibri"/>
          <w:sz w:val="22"/>
          <w:szCs w:val="22"/>
        </w:rPr>
        <w:t>ā</w:t>
      </w:r>
      <w:r w:rsidRPr="00AC2F19">
        <w:rPr>
          <w:rFonts w:ascii="Aptos" w:hAnsi="Aptos"/>
          <w:sz w:val="22"/>
          <w:szCs w:val="22"/>
        </w:rPr>
        <w:t>jumos, t.sk. TIAN pras</w:t>
      </w:r>
      <w:r w:rsidRPr="00AC2F19">
        <w:rPr>
          <w:rFonts w:ascii="Aptos" w:hAnsi="Aptos" w:cs="Calibri"/>
          <w:sz w:val="22"/>
          <w:szCs w:val="22"/>
        </w:rPr>
        <w:t>ī</w:t>
      </w:r>
      <w:r w:rsidRPr="00AC2F19">
        <w:rPr>
          <w:rFonts w:ascii="Aptos" w:hAnsi="Aptos"/>
          <w:sz w:val="22"/>
          <w:szCs w:val="22"/>
        </w:rPr>
        <w:t>b</w:t>
      </w:r>
      <w:r w:rsidRPr="00AC2F19">
        <w:rPr>
          <w:rFonts w:ascii="Aptos" w:hAnsi="Aptos" w:cs="Calibri"/>
          <w:sz w:val="22"/>
          <w:szCs w:val="22"/>
        </w:rPr>
        <w:t>ā</w:t>
      </w:r>
      <w:r w:rsidRPr="00AC2F19">
        <w:rPr>
          <w:rFonts w:ascii="Aptos" w:hAnsi="Aptos"/>
          <w:sz w:val="22"/>
          <w:szCs w:val="22"/>
        </w:rPr>
        <w:t>s.</w:t>
      </w:r>
    </w:p>
    <w:p w14:paraId="234E3BCC" w14:textId="723E447F" w:rsidR="008938D9" w:rsidRPr="00E9174F" w:rsidRDefault="000939B3" w:rsidP="008938D9">
      <w:pPr>
        <w:jc w:val="both"/>
        <w:rPr>
          <w:rFonts w:ascii="Aptos" w:hAnsi="Aptos"/>
          <w:b/>
          <w:bCs/>
          <w:sz w:val="22"/>
          <w:szCs w:val="22"/>
        </w:rPr>
      </w:pPr>
      <w:r w:rsidRPr="00E9174F">
        <w:rPr>
          <w:rFonts w:ascii="Aptos" w:hAnsi="Aptos"/>
          <w:b/>
          <w:bCs/>
          <w:sz w:val="22"/>
          <w:szCs w:val="22"/>
        </w:rPr>
        <w:t>Vides instit</w:t>
      </w:r>
      <w:r w:rsidRPr="00E9174F">
        <w:rPr>
          <w:rFonts w:ascii="Aptos" w:hAnsi="Aptos" w:cs="Calibri"/>
          <w:b/>
          <w:bCs/>
          <w:sz w:val="22"/>
          <w:szCs w:val="22"/>
        </w:rPr>
        <w:t>ū</w:t>
      </w:r>
      <w:r w:rsidRPr="00E9174F">
        <w:rPr>
          <w:rFonts w:ascii="Aptos" w:hAnsi="Aptos"/>
          <w:b/>
          <w:bCs/>
          <w:sz w:val="22"/>
          <w:szCs w:val="22"/>
        </w:rPr>
        <w:t>ciju atsauksmes p</w:t>
      </w:r>
      <w:r w:rsidR="008938D9" w:rsidRPr="00E9174F">
        <w:rPr>
          <w:rFonts w:ascii="Aptos" w:hAnsi="Aptos"/>
          <w:b/>
          <w:bCs/>
          <w:sz w:val="22"/>
          <w:szCs w:val="22"/>
        </w:rPr>
        <w:t>ar Vides p</w:t>
      </w:r>
      <w:r w:rsidR="008938D9" w:rsidRPr="00E9174F">
        <w:rPr>
          <w:rFonts w:ascii="Aptos" w:hAnsi="Aptos" w:cs="Calibri"/>
          <w:b/>
          <w:bCs/>
          <w:sz w:val="22"/>
          <w:szCs w:val="22"/>
        </w:rPr>
        <w:t>ā</w:t>
      </w:r>
      <w:r w:rsidR="008938D9" w:rsidRPr="00E9174F">
        <w:rPr>
          <w:rFonts w:ascii="Aptos" w:hAnsi="Aptos"/>
          <w:b/>
          <w:bCs/>
          <w:sz w:val="22"/>
          <w:szCs w:val="22"/>
        </w:rPr>
        <w:t xml:space="preserve">rskata projektu </w:t>
      </w:r>
    </w:p>
    <w:p w14:paraId="18A627AF" w14:textId="3D9E4CF8" w:rsidR="00E9174F" w:rsidRPr="00E9174F" w:rsidRDefault="00E9174F" w:rsidP="00E9174F">
      <w:pPr>
        <w:jc w:val="both"/>
        <w:rPr>
          <w:rFonts w:ascii="Aptos" w:hAnsi="Aptos"/>
          <w:sz w:val="22"/>
          <w:szCs w:val="22"/>
        </w:rPr>
      </w:pPr>
      <w:r w:rsidRPr="00E9174F">
        <w:rPr>
          <w:rFonts w:ascii="Aptos" w:hAnsi="Aptos"/>
          <w:sz w:val="22"/>
          <w:szCs w:val="22"/>
          <w:u w:val="single"/>
        </w:rPr>
        <w:t>Valsts vides dienests At</w:t>
      </w:r>
      <w:r w:rsidRPr="00E9174F">
        <w:rPr>
          <w:rFonts w:ascii="Aptos" w:hAnsi="Aptos" w:cs="Calibri"/>
          <w:sz w:val="22"/>
          <w:szCs w:val="22"/>
          <w:u w:val="single"/>
        </w:rPr>
        <w:t>ļ</w:t>
      </w:r>
      <w:r w:rsidRPr="00E9174F">
        <w:rPr>
          <w:rFonts w:ascii="Aptos" w:hAnsi="Aptos"/>
          <w:sz w:val="22"/>
          <w:szCs w:val="22"/>
          <w:u w:val="single"/>
        </w:rPr>
        <w:t>auju p</w:t>
      </w:r>
      <w:r w:rsidRPr="00E9174F">
        <w:rPr>
          <w:rFonts w:ascii="Aptos" w:hAnsi="Aptos" w:cs="Calibri"/>
          <w:sz w:val="22"/>
          <w:szCs w:val="22"/>
          <w:u w:val="single"/>
        </w:rPr>
        <w:t>ā</w:t>
      </w:r>
      <w:r w:rsidRPr="00E9174F">
        <w:rPr>
          <w:rFonts w:ascii="Aptos" w:hAnsi="Aptos"/>
          <w:sz w:val="22"/>
          <w:szCs w:val="22"/>
          <w:u w:val="single"/>
        </w:rPr>
        <w:t>rvalde</w:t>
      </w:r>
      <w:r w:rsidRPr="00E9174F">
        <w:rPr>
          <w:rFonts w:ascii="Aptos" w:hAnsi="Aptos"/>
          <w:sz w:val="22"/>
          <w:szCs w:val="22"/>
        </w:rPr>
        <w:t xml:space="preserve"> atzinumā norādīja, </w:t>
      </w:r>
      <w:r w:rsidR="0032195C">
        <w:rPr>
          <w:rFonts w:ascii="Aptos" w:hAnsi="Aptos"/>
          <w:sz w:val="22"/>
          <w:szCs w:val="22"/>
        </w:rPr>
        <w:t xml:space="preserve">ka Lokālplānojums un vides pārskats </w:t>
      </w:r>
      <w:r w:rsidR="0032195C" w:rsidRPr="0032195C">
        <w:rPr>
          <w:rFonts w:ascii="Aptos" w:hAnsi="Aptos"/>
          <w:sz w:val="22"/>
          <w:szCs w:val="22"/>
        </w:rPr>
        <w:t xml:space="preserve">kopumā atbilst </w:t>
      </w:r>
      <w:r w:rsidR="0032195C">
        <w:rPr>
          <w:rFonts w:ascii="Aptos" w:hAnsi="Aptos"/>
          <w:sz w:val="22"/>
          <w:szCs w:val="22"/>
        </w:rPr>
        <w:t>d</w:t>
      </w:r>
      <w:r w:rsidR="0032195C" w:rsidRPr="0032195C">
        <w:rPr>
          <w:rFonts w:ascii="Aptos" w:hAnsi="Aptos"/>
          <w:sz w:val="22"/>
          <w:szCs w:val="22"/>
        </w:rPr>
        <w:t>ienesta nosacījumos izvirzītām vides aizsardzības prasībām.</w:t>
      </w:r>
    </w:p>
    <w:p w14:paraId="70BB8286" w14:textId="55526B21" w:rsidR="00120BC0" w:rsidRPr="00423D1B" w:rsidRDefault="000A2B9C" w:rsidP="00E9174F">
      <w:pPr>
        <w:jc w:val="both"/>
        <w:rPr>
          <w:rFonts w:ascii="Aptos" w:hAnsi="Aptos"/>
          <w:sz w:val="22"/>
          <w:szCs w:val="22"/>
        </w:rPr>
      </w:pPr>
      <w:r w:rsidRPr="00E9174F">
        <w:rPr>
          <w:rFonts w:ascii="Aptos" w:hAnsi="Aptos"/>
          <w:sz w:val="22"/>
          <w:szCs w:val="22"/>
          <w:u w:val="single"/>
        </w:rPr>
        <w:t xml:space="preserve">Dabas aizsardzības pārvaldes </w:t>
      </w:r>
      <w:r w:rsidR="00B26ACD" w:rsidRPr="00E9174F">
        <w:rPr>
          <w:rFonts w:ascii="Aptos" w:hAnsi="Aptos"/>
          <w:sz w:val="22"/>
          <w:szCs w:val="22"/>
        </w:rPr>
        <w:t xml:space="preserve">atzinumā </w:t>
      </w:r>
      <w:r w:rsidR="00E9174F" w:rsidRPr="00E9174F">
        <w:rPr>
          <w:rFonts w:ascii="Aptos" w:hAnsi="Aptos"/>
          <w:sz w:val="22"/>
          <w:szCs w:val="22"/>
        </w:rPr>
        <w:t xml:space="preserve">sniedza viedokli, ka šobrīd nav iespējams izvērtēt ne tikai vēja elektrostaciju būvniecības un ekspluatācijas ietekmi uz vidi un pieļaujamību kā tādu, bet arī, vai </w:t>
      </w:r>
      <w:r w:rsidR="00E9174F" w:rsidRPr="00423D1B">
        <w:rPr>
          <w:rFonts w:ascii="Aptos" w:hAnsi="Aptos"/>
          <w:sz w:val="22"/>
          <w:szCs w:val="22"/>
        </w:rPr>
        <w:t>lokālplānojumā vēja elektrostaciju būvniecībai plānotās vietas tiek noteiktas, ņemot vērā vides prasības.</w:t>
      </w:r>
    </w:p>
    <w:p w14:paraId="0925FBF8" w14:textId="77777777" w:rsidR="00850915" w:rsidRDefault="008938D9" w:rsidP="008938D9">
      <w:pPr>
        <w:jc w:val="both"/>
        <w:rPr>
          <w:rFonts w:ascii="Aptos" w:hAnsi="Aptos"/>
          <w:sz w:val="22"/>
          <w:szCs w:val="22"/>
        </w:rPr>
      </w:pPr>
      <w:r w:rsidRPr="00423D1B">
        <w:rPr>
          <w:rFonts w:ascii="Aptos" w:hAnsi="Aptos"/>
          <w:sz w:val="22"/>
          <w:szCs w:val="22"/>
          <w:u w:val="single"/>
        </w:rPr>
        <w:t>Vesel</w:t>
      </w:r>
      <w:r w:rsidRPr="00423D1B">
        <w:rPr>
          <w:rFonts w:ascii="Aptos" w:hAnsi="Aptos" w:cs="Calibri"/>
          <w:sz w:val="22"/>
          <w:szCs w:val="22"/>
          <w:u w:val="single"/>
        </w:rPr>
        <w:t>ī</w:t>
      </w:r>
      <w:r w:rsidRPr="00423D1B">
        <w:rPr>
          <w:rFonts w:ascii="Aptos" w:hAnsi="Aptos"/>
          <w:sz w:val="22"/>
          <w:szCs w:val="22"/>
          <w:u w:val="single"/>
        </w:rPr>
        <w:t>bas inspekcija</w:t>
      </w:r>
      <w:r w:rsidR="00E27D61" w:rsidRPr="00423D1B">
        <w:rPr>
          <w:rFonts w:ascii="Aptos" w:hAnsi="Aptos"/>
          <w:sz w:val="22"/>
          <w:szCs w:val="22"/>
        </w:rPr>
        <w:t xml:space="preserve"> </w:t>
      </w:r>
      <w:r w:rsidR="00DE235B" w:rsidRPr="00423D1B">
        <w:rPr>
          <w:rFonts w:ascii="Aptos" w:hAnsi="Aptos"/>
          <w:sz w:val="22"/>
          <w:szCs w:val="22"/>
        </w:rPr>
        <w:t xml:space="preserve">atzinumā norāda, </w:t>
      </w:r>
      <w:r w:rsidR="00423D1B" w:rsidRPr="00423D1B">
        <w:rPr>
          <w:rFonts w:ascii="Aptos" w:hAnsi="Aptos"/>
          <w:sz w:val="22"/>
          <w:szCs w:val="22"/>
        </w:rPr>
        <w:t>ka iebilst Lokālplānojuma un Vides pārskata risinājumiem</w:t>
      </w:r>
      <w:r w:rsidR="00850915">
        <w:rPr>
          <w:rFonts w:ascii="Aptos" w:hAnsi="Aptos"/>
          <w:sz w:val="22"/>
          <w:szCs w:val="22"/>
        </w:rPr>
        <w:t>:</w:t>
      </w:r>
    </w:p>
    <w:p w14:paraId="0422FE99" w14:textId="77777777" w:rsidR="00850915" w:rsidRDefault="00423D1B" w:rsidP="007E27A2">
      <w:pPr>
        <w:pStyle w:val="ListParagraph"/>
        <w:numPr>
          <w:ilvl w:val="0"/>
          <w:numId w:val="28"/>
        </w:numPr>
        <w:spacing w:before="120" w:after="120"/>
        <w:ind w:left="765"/>
        <w:contextualSpacing w:val="0"/>
        <w:jc w:val="both"/>
        <w:rPr>
          <w:rFonts w:ascii="Aptos" w:hAnsi="Aptos"/>
          <w:sz w:val="22"/>
          <w:szCs w:val="22"/>
        </w:rPr>
      </w:pPr>
      <w:r w:rsidRPr="00850915">
        <w:rPr>
          <w:rFonts w:ascii="Aptos" w:hAnsi="Aptos"/>
          <w:sz w:val="22"/>
          <w:szCs w:val="22"/>
        </w:rPr>
        <w:t xml:space="preserve">jo īpašumā “Jaunjēņi” (kadastra Nr. 96840040203, zemes vienības kadastra apz. 96840040195) ir paredzēts izvietot VES AL_21, bet IVN Ziņojumā zemes vienība nav iekļauta plānotā VES parka izpētes teritorijā. </w:t>
      </w:r>
    </w:p>
    <w:p w14:paraId="6A31C719" w14:textId="7654219F" w:rsidR="004A3A2D" w:rsidRDefault="00850915" w:rsidP="007E27A2">
      <w:pPr>
        <w:pStyle w:val="ListParagraph"/>
        <w:spacing w:before="120" w:after="120"/>
        <w:ind w:left="765"/>
        <w:contextualSpacing w:val="0"/>
        <w:jc w:val="both"/>
        <w:rPr>
          <w:rFonts w:ascii="Aptos" w:hAnsi="Aptos"/>
          <w:sz w:val="22"/>
          <w:szCs w:val="22"/>
        </w:rPr>
      </w:pPr>
      <w:r>
        <w:rPr>
          <w:rFonts w:ascii="Aptos" w:hAnsi="Aptos"/>
          <w:sz w:val="22"/>
          <w:szCs w:val="22"/>
        </w:rPr>
        <w:t>P</w:t>
      </w:r>
      <w:r w:rsidR="00E32168" w:rsidRPr="00850915">
        <w:rPr>
          <w:rFonts w:ascii="Aptos" w:hAnsi="Aptos"/>
          <w:sz w:val="22"/>
          <w:szCs w:val="22"/>
        </w:rPr>
        <w:t>riekšlikum</w:t>
      </w:r>
      <w:r>
        <w:rPr>
          <w:rFonts w:ascii="Aptos" w:hAnsi="Aptos"/>
          <w:sz w:val="22"/>
          <w:szCs w:val="22"/>
        </w:rPr>
        <w:t>s</w:t>
      </w:r>
      <w:r w:rsidR="00E32168" w:rsidRPr="00850915">
        <w:rPr>
          <w:rFonts w:ascii="Aptos" w:hAnsi="Aptos"/>
          <w:sz w:val="22"/>
          <w:szCs w:val="22"/>
        </w:rPr>
        <w:t xml:space="preserve"> tika izvērtēt</w:t>
      </w:r>
      <w:r>
        <w:rPr>
          <w:rFonts w:ascii="Aptos" w:hAnsi="Aptos"/>
          <w:sz w:val="22"/>
          <w:szCs w:val="22"/>
        </w:rPr>
        <w:t>s</w:t>
      </w:r>
      <w:r w:rsidR="00E32168" w:rsidRPr="00850915">
        <w:rPr>
          <w:rFonts w:ascii="Aptos" w:hAnsi="Aptos"/>
          <w:sz w:val="22"/>
          <w:szCs w:val="22"/>
        </w:rPr>
        <w:t xml:space="preserve">, bet izmaiņas </w:t>
      </w:r>
      <w:r w:rsidR="001D3497" w:rsidRPr="00850915">
        <w:rPr>
          <w:rFonts w:ascii="Aptos" w:hAnsi="Aptos"/>
          <w:sz w:val="22"/>
          <w:szCs w:val="22"/>
        </w:rPr>
        <w:t xml:space="preserve">Lokālplānojumā vei Vides pārskatā </w:t>
      </w:r>
      <w:r w:rsidR="00E32168" w:rsidRPr="00850915">
        <w:rPr>
          <w:rFonts w:ascii="Aptos" w:hAnsi="Aptos"/>
          <w:sz w:val="22"/>
          <w:szCs w:val="22"/>
        </w:rPr>
        <w:t xml:space="preserve">netika veiktas. </w:t>
      </w:r>
      <w:r w:rsidR="001D3497" w:rsidRPr="00850915">
        <w:rPr>
          <w:rFonts w:ascii="Aptos" w:hAnsi="Aptos"/>
          <w:sz w:val="22"/>
          <w:szCs w:val="22"/>
        </w:rPr>
        <w:t xml:space="preserve">Sniegts skaidrojums - </w:t>
      </w:r>
      <w:r w:rsidR="004A3A2D" w:rsidRPr="00850915">
        <w:rPr>
          <w:rFonts w:ascii="Aptos" w:hAnsi="Aptos"/>
          <w:sz w:val="22"/>
          <w:szCs w:val="22"/>
        </w:rPr>
        <w:t>SIA “Estonian, Latvian &amp; Lithuanian Environment” sagatavotajā “Vēja elektrostaciju parka “Aloja” būvniecības ietekmes uz vidi novērtējuma ziņojuma” redakcijā sabiedriskai apspriešanai, kas izmantota lokālplānojuma sagatavošanā īpašuma “Jaunjēņi” (kadastra Nr. 96840040203</w:t>
      </w:r>
      <w:r>
        <w:rPr>
          <w:rFonts w:ascii="Aptos" w:hAnsi="Aptos"/>
          <w:sz w:val="22"/>
          <w:szCs w:val="22"/>
        </w:rPr>
        <w:t>)</w:t>
      </w:r>
      <w:r w:rsidR="004A3A2D" w:rsidRPr="00850915">
        <w:rPr>
          <w:rFonts w:ascii="Aptos" w:hAnsi="Aptos"/>
          <w:sz w:val="22"/>
          <w:szCs w:val="22"/>
        </w:rPr>
        <w:t xml:space="preserve">, zemes vienībā ar kadastra apz. 96840040195 ir paredzēts izvietot VES AL_21. </w:t>
      </w:r>
      <w:r w:rsidR="002F52C7">
        <w:rPr>
          <w:rFonts w:ascii="Aptos" w:hAnsi="Aptos"/>
          <w:sz w:val="22"/>
          <w:szCs w:val="22"/>
        </w:rPr>
        <w:t xml:space="preserve">Skatīt </w:t>
      </w:r>
      <w:r w:rsidR="002F52C7" w:rsidRPr="002F52C7">
        <w:rPr>
          <w:rFonts w:ascii="Aptos" w:hAnsi="Aptos"/>
          <w:sz w:val="22"/>
          <w:szCs w:val="22"/>
        </w:rPr>
        <w:t>IVN Ziņojuma 3.1.1.tabulu “Plānotā VES parka izpētes teritorijā esošās zemes vienības”.</w:t>
      </w:r>
    </w:p>
    <w:p w14:paraId="1135B228" w14:textId="38AD0D56" w:rsidR="002F52C7" w:rsidRDefault="002C10A4" w:rsidP="007E27A2">
      <w:pPr>
        <w:pStyle w:val="ListParagraph"/>
        <w:numPr>
          <w:ilvl w:val="0"/>
          <w:numId w:val="28"/>
        </w:numPr>
        <w:spacing w:before="120" w:after="120"/>
        <w:ind w:left="765"/>
        <w:contextualSpacing w:val="0"/>
        <w:jc w:val="both"/>
        <w:rPr>
          <w:rFonts w:ascii="Aptos" w:hAnsi="Aptos"/>
          <w:sz w:val="22"/>
          <w:szCs w:val="22"/>
        </w:rPr>
      </w:pPr>
      <w:r w:rsidRPr="002C10A4">
        <w:rPr>
          <w:rFonts w:ascii="Aptos" w:hAnsi="Aptos"/>
          <w:sz w:val="22"/>
          <w:szCs w:val="22"/>
        </w:rPr>
        <w:t>Tāpat ir nesakritība ar dzīvojamām ēkām, kas atrodas tuvāk par 800 m no plānotajām VES būvniecības vietām: Vides pārskatā norādītas – “Zariņi”, “Vecsieri” un “Prūši”, bet IVN Ziņojumā Lokālplānojuma teritorijas ietvaros - “Zariņi”, “Vecsieri” un “Lielpēteri”.</w:t>
      </w:r>
    </w:p>
    <w:p w14:paraId="6A7EB0DD" w14:textId="77777777" w:rsidR="001F22EF" w:rsidRDefault="002C10A4" w:rsidP="00015A28">
      <w:pPr>
        <w:pStyle w:val="ListParagraph"/>
        <w:spacing w:before="120" w:after="120"/>
        <w:ind w:left="765"/>
        <w:jc w:val="both"/>
        <w:rPr>
          <w:rFonts w:ascii="Aptos" w:hAnsi="Aptos"/>
          <w:sz w:val="22"/>
          <w:szCs w:val="22"/>
          <w:u w:val="single"/>
        </w:rPr>
      </w:pPr>
      <w:r>
        <w:rPr>
          <w:rFonts w:ascii="Aptos" w:hAnsi="Aptos"/>
          <w:sz w:val="22"/>
          <w:szCs w:val="22"/>
        </w:rPr>
        <w:t>P</w:t>
      </w:r>
      <w:r w:rsidRPr="00850915">
        <w:rPr>
          <w:rFonts w:ascii="Aptos" w:hAnsi="Aptos"/>
          <w:sz w:val="22"/>
          <w:szCs w:val="22"/>
        </w:rPr>
        <w:t>riekšlikum</w:t>
      </w:r>
      <w:r>
        <w:rPr>
          <w:rFonts w:ascii="Aptos" w:hAnsi="Aptos"/>
          <w:sz w:val="22"/>
          <w:szCs w:val="22"/>
        </w:rPr>
        <w:t>s</w:t>
      </w:r>
      <w:r w:rsidRPr="00850915">
        <w:rPr>
          <w:rFonts w:ascii="Aptos" w:hAnsi="Aptos"/>
          <w:sz w:val="22"/>
          <w:szCs w:val="22"/>
        </w:rPr>
        <w:t xml:space="preserve"> tika izvērtēt</w:t>
      </w:r>
      <w:r>
        <w:rPr>
          <w:rFonts w:ascii="Aptos" w:hAnsi="Aptos"/>
          <w:sz w:val="22"/>
          <w:szCs w:val="22"/>
        </w:rPr>
        <w:t>s</w:t>
      </w:r>
      <w:r w:rsidRPr="00850915">
        <w:rPr>
          <w:rFonts w:ascii="Aptos" w:hAnsi="Aptos"/>
          <w:sz w:val="22"/>
          <w:szCs w:val="22"/>
        </w:rPr>
        <w:t>, bet izmaiņas Lokālplānojumā vei Vides pārskatā netika veiktas. Sniegts skaidrojums -</w:t>
      </w:r>
      <w:r w:rsidR="00015A28">
        <w:rPr>
          <w:rFonts w:ascii="Aptos" w:hAnsi="Aptos"/>
          <w:sz w:val="22"/>
          <w:szCs w:val="22"/>
        </w:rPr>
        <w:t xml:space="preserve"> </w:t>
      </w:r>
      <w:r w:rsidR="00015A28" w:rsidRPr="00015A28">
        <w:rPr>
          <w:rFonts w:ascii="Aptos" w:hAnsi="Aptos"/>
          <w:sz w:val="22"/>
          <w:szCs w:val="22"/>
        </w:rPr>
        <w:t>Lokālplānojumā un Vides pārskatā informācija par tuvumā esošajām ēkām norādīta atbilstoši aktuālajai Valsts zemes dienesta Nekustamā īpašuma valsts kadastra informācijas sistēmas informācijai. Ēka ar kadastra apzīmējumu 96920020045001 atrodas nekustamā īpašuma “Prūši” zemes vienīb</w:t>
      </w:r>
      <w:r w:rsidR="00D22019">
        <w:rPr>
          <w:rFonts w:ascii="Aptos" w:hAnsi="Aptos"/>
          <w:sz w:val="22"/>
          <w:szCs w:val="22"/>
        </w:rPr>
        <w:t>ā.</w:t>
      </w:r>
      <w:r w:rsidR="001F22EF" w:rsidRPr="001F22EF">
        <w:rPr>
          <w:rFonts w:ascii="Aptos" w:hAnsi="Aptos"/>
          <w:sz w:val="22"/>
          <w:szCs w:val="22"/>
          <w:u w:val="single"/>
        </w:rPr>
        <w:t xml:space="preserve"> </w:t>
      </w:r>
    </w:p>
    <w:p w14:paraId="0C5B6878" w14:textId="4B42B8D7" w:rsidR="002C10A4" w:rsidRDefault="001F22EF" w:rsidP="001F22EF">
      <w:pPr>
        <w:spacing w:before="120" w:after="120"/>
        <w:jc w:val="both"/>
        <w:rPr>
          <w:rFonts w:ascii="Aptos" w:hAnsi="Aptos"/>
          <w:sz w:val="22"/>
          <w:szCs w:val="22"/>
        </w:rPr>
      </w:pPr>
      <w:r w:rsidRPr="001F22EF">
        <w:rPr>
          <w:rFonts w:ascii="Aptos" w:hAnsi="Aptos"/>
          <w:sz w:val="22"/>
          <w:szCs w:val="22"/>
        </w:rPr>
        <w:lastRenderedPageBreak/>
        <w:t>Vesel</w:t>
      </w:r>
      <w:r w:rsidRPr="001F22EF">
        <w:rPr>
          <w:rFonts w:ascii="Aptos" w:hAnsi="Aptos" w:cs="Calibri"/>
          <w:sz w:val="22"/>
          <w:szCs w:val="22"/>
        </w:rPr>
        <w:t>ī</w:t>
      </w:r>
      <w:r w:rsidRPr="001F22EF">
        <w:rPr>
          <w:rFonts w:ascii="Aptos" w:hAnsi="Aptos"/>
          <w:sz w:val="22"/>
          <w:szCs w:val="22"/>
        </w:rPr>
        <w:t>bas inspekcija atzinumā</w:t>
      </w:r>
      <w:r>
        <w:rPr>
          <w:rFonts w:ascii="Aptos" w:hAnsi="Aptos"/>
          <w:sz w:val="22"/>
          <w:szCs w:val="22"/>
        </w:rPr>
        <w:t xml:space="preserve"> sniedza rekomendācijas</w:t>
      </w:r>
      <w:r w:rsidR="00C95031">
        <w:rPr>
          <w:rFonts w:ascii="Aptos" w:hAnsi="Aptos"/>
          <w:sz w:val="22"/>
          <w:szCs w:val="22"/>
        </w:rPr>
        <w:t xml:space="preserve"> </w:t>
      </w:r>
      <w:r w:rsidR="00851DB4" w:rsidRPr="00851DB4">
        <w:rPr>
          <w:rFonts w:ascii="Aptos" w:hAnsi="Aptos"/>
          <w:sz w:val="22"/>
          <w:szCs w:val="22"/>
        </w:rPr>
        <w:t>VES modeļa izvēles procesā izvēlēties VES ar iespējami zemāku trokšņa emisijas līmeni</w:t>
      </w:r>
      <w:r w:rsidR="00851DB4">
        <w:rPr>
          <w:rFonts w:ascii="Aptos" w:hAnsi="Aptos"/>
          <w:sz w:val="22"/>
          <w:szCs w:val="22"/>
        </w:rPr>
        <w:t xml:space="preserve"> un </w:t>
      </w:r>
      <w:r w:rsidR="00061AD5">
        <w:rPr>
          <w:rFonts w:ascii="Aptos" w:hAnsi="Aptos"/>
          <w:sz w:val="22"/>
          <w:szCs w:val="22"/>
        </w:rPr>
        <w:t xml:space="preserve">priekšlikumus prasībām </w:t>
      </w:r>
      <w:r w:rsidR="00061AD5" w:rsidRPr="00061AD5">
        <w:rPr>
          <w:rFonts w:ascii="Aptos" w:hAnsi="Aptos"/>
          <w:sz w:val="22"/>
          <w:szCs w:val="22"/>
        </w:rPr>
        <w:t>mirgošanas efekta ietekmes mazināšana</w:t>
      </w:r>
      <w:r w:rsidR="00061AD5">
        <w:rPr>
          <w:rFonts w:ascii="Aptos" w:hAnsi="Aptos"/>
          <w:sz w:val="22"/>
          <w:szCs w:val="22"/>
        </w:rPr>
        <w:t>i</w:t>
      </w:r>
      <w:r w:rsidR="00061AD5" w:rsidRPr="00061AD5">
        <w:rPr>
          <w:rFonts w:ascii="Aptos" w:hAnsi="Aptos"/>
          <w:sz w:val="22"/>
          <w:szCs w:val="22"/>
        </w:rPr>
        <w:t>.</w:t>
      </w:r>
    </w:p>
    <w:p w14:paraId="6FF0BE93" w14:textId="4E04BF71" w:rsidR="00423D1B" w:rsidRPr="00423D1B" w:rsidRDefault="00061AD5" w:rsidP="00672A0E">
      <w:pPr>
        <w:spacing w:before="120" w:after="120"/>
        <w:jc w:val="both"/>
        <w:rPr>
          <w:rFonts w:ascii="Aptos" w:hAnsi="Aptos"/>
          <w:sz w:val="22"/>
          <w:szCs w:val="22"/>
        </w:rPr>
      </w:pPr>
      <w:r>
        <w:rPr>
          <w:rFonts w:ascii="Aptos" w:hAnsi="Aptos"/>
          <w:sz w:val="22"/>
          <w:szCs w:val="22"/>
        </w:rPr>
        <w:t>P</w:t>
      </w:r>
      <w:r w:rsidRPr="00850915">
        <w:rPr>
          <w:rFonts w:ascii="Aptos" w:hAnsi="Aptos"/>
          <w:sz w:val="22"/>
          <w:szCs w:val="22"/>
        </w:rPr>
        <w:t>riekšlikum</w:t>
      </w:r>
      <w:r>
        <w:rPr>
          <w:rFonts w:ascii="Aptos" w:hAnsi="Aptos"/>
          <w:sz w:val="22"/>
          <w:szCs w:val="22"/>
        </w:rPr>
        <w:t>s</w:t>
      </w:r>
      <w:r w:rsidRPr="00850915">
        <w:rPr>
          <w:rFonts w:ascii="Aptos" w:hAnsi="Aptos"/>
          <w:sz w:val="22"/>
          <w:szCs w:val="22"/>
        </w:rPr>
        <w:t xml:space="preserve"> tika izvērtēt</w:t>
      </w:r>
      <w:r>
        <w:rPr>
          <w:rFonts w:ascii="Aptos" w:hAnsi="Aptos"/>
          <w:sz w:val="22"/>
          <w:szCs w:val="22"/>
        </w:rPr>
        <w:t>s</w:t>
      </w:r>
      <w:r w:rsidRPr="00850915">
        <w:rPr>
          <w:rFonts w:ascii="Aptos" w:hAnsi="Aptos"/>
          <w:sz w:val="22"/>
          <w:szCs w:val="22"/>
        </w:rPr>
        <w:t>, bet izmaiņas Lokālplānojumā vei Vides pārskatā netika veiktas. Sniegts skaidrojums</w:t>
      </w:r>
      <w:r>
        <w:rPr>
          <w:rFonts w:ascii="Aptos" w:hAnsi="Aptos"/>
          <w:sz w:val="22"/>
          <w:szCs w:val="22"/>
        </w:rPr>
        <w:t xml:space="preserve">, ka </w:t>
      </w:r>
      <w:r w:rsidR="00672A0E" w:rsidRPr="00672A0E">
        <w:rPr>
          <w:rFonts w:ascii="Aptos" w:hAnsi="Aptos"/>
          <w:sz w:val="22"/>
          <w:szCs w:val="22"/>
        </w:rPr>
        <w:t>TIAN 17.-19.punkti jau paredz prasības mirgošanas efekta ietekmes mazināšana</w:t>
      </w:r>
      <w:r w:rsidR="00672A0E">
        <w:rPr>
          <w:rFonts w:ascii="Aptos" w:hAnsi="Aptos"/>
          <w:sz w:val="22"/>
          <w:szCs w:val="22"/>
        </w:rPr>
        <w:t>i.</w:t>
      </w:r>
    </w:p>
    <w:p w14:paraId="12E5AB5B" w14:textId="6600ED19" w:rsidR="00C5057B" w:rsidRPr="003C0FA8" w:rsidRDefault="00F532D0" w:rsidP="008938D9">
      <w:pPr>
        <w:jc w:val="both"/>
        <w:rPr>
          <w:rFonts w:ascii="Aptos" w:hAnsi="Aptos"/>
          <w:b/>
          <w:bCs/>
          <w:sz w:val="22"/>
          <w:szCs w:val="22"/>
        </w:rPr>
      </w:pPr>
      <w:r w:rsidRPr="003C0FA8">
        <w:rPr>
          <w:rFonts w:ascii="Aptos" w:hAnsi="Aptos"/>
          <w:b/>
          <w:bCs/>
          <w:sz w:val="22"/>
          <w:szCs w:val="22"/>
        </w:rPr>
        <w:t>Sabiedriskās apspriešanas rezultāti</w:t>
      </w:r>
    </w:p>
    <w:p w14:paraId="1A261F41" w14:textId="0784D96B" w:rsidR="003C0FA8" w:rsidRPr="003C0FA8" w:rsidRDefault="00C52D5B" w:rsidP="008938D9">
      <w:pPr>
        <w:jc w:val="both"/>
        <w:rPr>
          <w:rFonts w:ascii="Aptos" w:hAnsi="Aptos"/>
          <w:sz w:val="22"/>
          <w:szCs w:val="22"/>
        </w:rPr>
      </w:pPr>
      <w:r w:rsidRPr="003C0FA8">
        <w:rPr>
          <w:rFonts w:ascii="Aptos" w:hAnsi="Aptos"/>
          <w:sz w:val="22"/>
          <w:szCs w:val="22"/>
        </w:rPr>
        <w:t>Vides pārskata sabiedriskā apspriešana norisinājās no</w:t>
      </w:r>
      <w:r w:rsidR="003C0FA8" w:rsidRPr="003C0FA8">
        <w:t xml:space="preserve"> </w:t>
      </w:r>
      <w:r w:rsidR="003C0FA8" w:rsidRPr="003C0FA8">
        <w:rPr>
          <w:rFonts w:ascii="Aptos" w:hAnsi="Aptos"/>
          <w:sz w:val="22"/>
          <w:szCs w:val="22"/>
        </w:rPr>
        <w:t>2025.gada 7.februāra līdz 2025.gada 20.martam.</w:t>
      </w:r>
    </w:p>
    <w:p w14:paraId="1216648C" w14:textId="2715B9C7" w:rsidR="00B03A11" w:rsidRPr="00532BF1" w:rsidRDefault="00B03A11" w:rsidP="00B03A11">
      <w:pPr>
        <w:spacing w:before="120"/>
        <w:jc w:val="both"/>
        <w:rPr>
          <w:rFonts w:ascii="Aptos" w:hAnsi="Aptos"/>
          <w:sz w:val="22"/>
          <w:szCs w:val="22"/>
        </w:rPr>
      </w:pPr>
      <w:r>
        <w:rPr>
          <w:rFonts w:ascii="Aptos" w:hAnsi="Aptos"/>
          <w:sz w:val="22"/>
          <w:szCs w:val="22"/>
        </w:rPr>
        <w:t xml:space="preserve">Sabiedriskās </w:t>
      </w:r>
      <w:r w:rsidRPr="00532BF1">
        <w:rPr>
          <w:rFonts w:ascii="Aptos" w:hAnsi="Aptos"/>
          <w:sz w:val="22"/>
          <w:szCs w:val="22"/>
        </w:rPr>
        <w:t>apspriešanas sanāksmes tika organizētas gan klātienes, gan attālinātā formātā:</w:t>
      </w:r>
    </w:p>
    <w:p w14:paraId="001C142C" w14:textId="608B6A8E" w:rsidR="00B03A11" w:rsidRPr="00653AAA" w:rsidRDefault="00B03A11" w:rsidP="00B03A11">
      <w:pPr>
        <w:pStyle w:val="ListParagraph"/>
        <w:numPr>
          <w:ilvl w:val="1"/>
          <w:numId w:val="29"/>
        </w:numPr>
        <w:spacing w:before="120" w:after="120" w:line="240" w:lineRule="auto"/>
        <w:contextualSpacing w:val="0"/>
        <w:jc w:val="both"/>
        <w:rPr>
          <w:rFonts w:ascii="Aptos" w:hAnsi="Aptos"/>
          <w:sz w:val="22"/>
          <w:szCs w:val="22"/>
        </w:rPr>
      </w:pPr>
      <w:r w:rsidRPr="00653AAA">
        <w:rPr>
          <w:rFonts w:ascii="Aptos" w:hAnsi="Aptos"/>
          <w:sz w:val="22"/>
          <w:szCs w:val="22"/>
        </w:rPr>
        <w:t>2025.</w:t>
      </w:r>
      <w:r>
        <w:rPr>
          <w:rFonts w:ascii="Aptos" w:hAnsi="Aptos"/>
          <w:sz w:val="22"/>
          <w:szCs w:val="22"/>
        </w:rPr>
        <w:t>gada 24.februārī</w:t>
      </w:r>
      <w:r w:rsidRPr="00653AAA">
        <w:rPr>
          <w:rFonts w:ascii="Aptos" w:hAnsi="Aptos"/>
          <w:sz w:val="22"/>
          <w:szCs w:val="22"/>
        </w:rPr>
        <w:t xml:space="preserve"> plkst. 17:00 attālināti tiešsaistes video sapulces veidā </w:t>
      </w:r>
      <w:r w:rsidRPr="00B03A11">
        <w:rPr>
          <w:rFonts w:ascii="Aptos" w:hAnsi="Aptos"/>
          <w:i/>
          <w:iCs/>
          <w:sz w:val="22"/>
          <w:szCs w:val="22"/>
        </w:rPr>
        <w:t>Google Meet</w:t>
      </w:r>
      <w:r w:rsidRPr="00653AAA">
        <w:rPr>
          <w:rFonts w:ascii="Aptos" w:hAnsi="Aptos"/>
          <w:sz w:val="22"/>
          <w:szCs w:val="22"/>
        </w:rPr>
        <w:t xml:space="preserve"> platformā.</w:t>
      </w:r>
    </w:p>
    <w:p w14:paraId="73C2C542" w14:textId="26D5DE83" w:rsidR="00B03A11" w:rsidRPr="00B03A11" w:rsidRDefault="00B03A11" w:rsidP="00203EB7">
      <w:pPr>
        <w:pStyle w:val="ListParagraph"/>
        <w:numPr>
          <w:ilvl w:val="1"/>
          <w:numId w:val="29"/>
        </w:numPr>
        <w:spacing w:before="120" w:after="120" w:line="240" w:lineRule="auto"/>
        <w:contextualSpacing w:val="0"/>
        <w:jc w:val="both"/>
        <w:rPr>
          <w:rFonts w:ascii="Aptos" w:hAnsi="Aptos"/>
          <w:sz w:val="22"/>
          <w:szCs w:val="22"/>
        </w:rPr>
      </w:pPr>
      <w:r w:rsidRPr="001B4D11">
        <w:rPr>
          <w:rFonts w:ascii="Aptos" w:hAnsi="Aptos"/>
          <w:sz w:val="22"/>
          <w:szCs w:val="22"/>
        </w:rPr>
        <w:t>2025.</w:t>
      </w:r>
      <w:r>
        <w:rPr>
          <w:rFonts w:ascii="Aptos" w:hAnsi="Aptos"/>
          <w:sz w:val="22"/>
          <w:szCs w:val="22"/>
        </w:rPr>
        <w:t>gada 3.martā</w:t>
      </w:r>
      <w:r w:rsidRPr="001B4D11">
        <w:rPr>
          <w:rFonts w:ascii="Aptos" w:hAnsi="Aptos"/>
          <w:sz w:val="22"/>
          <w:szCs w:val="22"/>
        </w:rPr>
        <w:t xml:space="preserve"> plkst. 17:00 hibrīdrežīmā (klātienē ar iespēju pieslēgties attālināti platform</w:t>
      </w:r>
      <w:r>
        <w:rPr>
          <w:rFonts w:ascii="Aptos" w:hAnsi="Aptos"/>
          <w:sz w:val="22"/>
          <w:szCs w:val="22"/>
        </w:rPr>
        <w:t>ā</w:t>
      </w:r>
      <w:r w:rsidRPr="001B4D11">
        <w:rPr>
          <w:rFonts w:ascii="Aptos" w:hAnsi="Aptos"/>
          <w:sz w:val="22"/>
          <w:szCs w:val="22"/>
        </w:rPr>
        <w:t xml:space="preserve"> </w:t>
      </w:r>
      <w:r w:rsidRPr="00B03A11">
        <w:rPr>
          <w:rFonts w:ascii="Aptos" w:hAnsi="Aptos"/>
          <w:i/>
          <w:iCs/>
          <w:sz w:val="22"/>
          <w:szCs w:val="22"/>
        </w:rPr>
        <w:t xml:space="preserve">Teams </w:t>
      </w:r>
      <w:r w:rsidRPr="004009F0">
        <w:rPr>
          <w:rFonts w:ascii="Aptos" w:hAnsi="Aptos"/>
          <w:sz w:val="22"/>
          <w:szCs w:val="22"/>
        </w:rPr>
        <w:t xml:space="preserve">tiešsaistes video sapulces veidā) – Mazsalacas kultūras centra mazajā zālē (Rūjienas iela 1, Mazsalaca, Valmieras novads). </w:t>
      </w:r>
    </w:p>
    <w:p w14:paraId="0FBD67FB" w14:textId="5491C6BF" w:rsidR="00220125" w:rsidRPr="00220125" w:rsidRDefault="00220125" w:rsidP="00220125">
      <w:pPr>
        <w:jc w:val="both"/>
        <w:rPr>
          <w:sz w:val="22"/>
          <w:szCs w:val="22"/>
        </w:rPr>
      </w:pPr>
      <w:r>
        <w:rPr>
          <w:sz w:val="22"/>
          <w:szCs w:val="22"/>
        </w:rPr>
        <w:t>2025.gada 24.februāra</w:t>
      </w:r>
      <w:r w:rsidRPr="00220125">
        <w:rPr>
          <w:sz w:val="22"/>
          <w:szCs w:val="22"/>
        </w:rPr>
        <w:t xml:space="preserve"> attālinātājā publiskās apspriešanas sanāksmē tiešsaistes video sapulces veidā </w:t>
      </w:r>
      <w:r w:rsidRPr="00220125">
        <w:rPr>
          <w:i/>
          <w:iCs/>
          <w:sz w:val="22"/>
          <w:szCs w:val="22"/>
        </w:rPr>
        <w:t>Google Meet</w:t>
      </w:r>
      <w:r w:rsidRPr="00220125">
        <w:rPr>
          <w:sz w:val="22"/>
          <w:szCs w:val="22"/>
        </w:rPr>
        <w:t xml:space="preserve"> platformā bez Valmieras pašvaldības darbiniecēm, lokālplānojuma un Vides pārskata izstrādātājas SIA “Metrum” pārstāvja un vēja parka attīstītājas SIA ‘UTILITAS WIND”  pārstāvja piedalījās viens sapulces dalībnieks. Sapulcē SIA “Metrum” pārstāvis iepazīstināja klātesošos ar lokālplānojumu un Vides pārskatu. Jautājumi vai iebildumi sapulcē netika izteikti.</w:t>
      </w:r>
    </w:p>
    <w:p w14:paraId="34C0E3B7" w14:textId="4A912CE4" w:rsidR="00220125" w:rsidRPr="00A053EE" w:rsidRDefault="00220125" w:rsidP="00220125">
      <w:pPr>
        <w:jc w:val="both"/>
        <w:rPr>
          <w:sz w:val="22"/>
          <w:szCs w:val="22"/>
        </w:rPr>
      </w:pPr>
      <w:r w:rsidRPr="001B4D11">
        <w:rPr>
          <w:rFonts w:ascii="Aptos" w:hAnsi="Aptos"/>
          <w:sz w:val="22"/>
          <w:szCs w:val="22"/>
        </w:rPr>
        <w:t>2025.</w:t>
      </w:r>
      <w:r>
        <w:rPr>
          <w:rFonts w:ascii="Aptos" w:hAnsi="Aptos"/>
          <w:sz w:val="22"/>
          <w:szCs w:val="22"/>
        </w:rPr>
        <w:t>gada 3.marta</w:t>
      </w:r>
      <w:r w:rsidRPr="001B4D11">
        <w:rPr>
          <w:rFonts w:ascii="Aptos" w:hAnsi="Aptos"/>
          <w:sz w:val="22"/>
          <w:szCs w:val="22"/>
        </w:rPr>
        <w:t xml:space="preserve"> </w:t>
      </w:r>
      <w:r w:rsidRPr="00220125">
        <w:rPr>
          <w:sz w:val="22"/>
          <w:szCs w:val="22"/>
        </w:rPr>
        <w:t xml:space="preserve">hibrīdrežīma sanāksmē - klātienē Mazsalacas kultūras centrā Mazsalacā ar iespēju pieslēgties attālināti platformā </w:t>
      </w:r>
      <w:r w:rsidRPr="00220125">
        <w:rPr>
          <w:i/>
          <w:iCs/>
          <w:sz w:val="22"/>
          <w:szCs w:val="22"/>
        </w:rPr>
        <w:t xml:space="preserve">Teams </w:t>
      </w:r>
      <w:r w:rsidRPr="00220125">
        <w:rPr>
          <w:sz w:val="22"/>
          <w:szCs w:val="22"/>
        </w:rPr>
        <w:t xml:space="preserve">tiešsaistes video sapulces veidā, bez Valmieras pašvaldības darbiniecēm, lokālplānojuma un Vides pārskata izstrādātājas SIA “Metrum” pārstāvja klātienē piedalījās viena sapulces dalībniece, attālināti sapulcei pieslēdzās līdz pieciem dalībniekiem. Sapulcē SIA “Metrum” pārstāvis iepazīstināja ar lokālplānojuma un Vides pārskata risinājumiem un atbildēja uz </w:t>
      </w:r>
      <w:r w:rsidRPr="00A053EE">
        <w:rPr>
          <w:sz w:val="22"/>
          <w:szCs w:val="22"/>
        </w:rPr>
        <w:t>klātienes dalībnieces jautājumiem par plānoto transporta organizāciju, vēlamajiem jaunbūvējamo ceļu šķērsprofiliem un esošo ceļu nestspēju. Iebildumi vai priekšlikumi netika izteikti. Attālināti pieslēgušies sapulces dalībnieki jautājumus neuzdeva.</w:t>
      </w:r>
    </w:p>
    <w:p w14:paraId="5E5305FA" w14:textId="428A921F" w:rsidR="00286B33" w:rsidRPr="00A053EE" w:rsidRDefault="00203EB7" w:rsidP="00203EB7">
      <w:pPr>
        <w:jc w:val="both"/>
        <w:rPr>
          <w:sz w:val="22"/>
          <w:szCs w:val="22"/>
        </w:rPr>
      </w:pPr>
      <w:r w:rsidRPr="00A053EE">
        <w:rPr>
          <w:sz w:val="22"/>
          <w:szCs w:val="22"/>
        </w:rPr>
        <w:t xml:space="preserve">Sabiedriskās apspriešanas laikā tika nodrošinātas iespējas sniegt rakstiskus priekšlikumus un atsauksmes par Lokālplānojumu un Vides pārskatu. </w:t>
      </w:r>
      <w:r w:rsidR="00A053EE" w:rsidRPr="00A053EE">
        <w:rPr>
          <w:sz w:val="22"/>
          <w:szCs w:val="22"/>
        </w:rPr>
        <w:t>Apspriešanas laikā netika saņemti fizisku vai juridisku personu iesniegumi par Lokālplānojuma redakciju vai Vides pārskatu.</w:t>
      </w:r>
    </w:p>
    <w:p w14:paraId="7B70219F" w14:textId="0CF88242" w:rsidR="00F532D0" w:rsidRPr="00286B33" w:rsidRDefault="00F532D0" w:rsidP="008938D9">
      <w:pPr>
        <w:jc w:val="both"/>
        <w:rPr>
          <w:rFonts w:ascii="Aptos" w:hAnsi="Aptos"/>
          <w:b/>
          <w:bCs/>
          <w:sz w:val="22"/>
          <w:szCs w:val="22"/>
        </w:rPr>
      </w:pPr>
      <w:r w:rsidRPr="00286B33">
        <w:rPr>
          <w:rFonts w:ascii="Aptos" w:hAnsi="Aptos"/>
          <w:b/>
          <w:bCs/>
          <w:sz w:val="22"/>
          <w:szCs w:val="22"/>
        </w:rPr>
        <w:t>Enerģētikas un vides aģentūras atzinums</w:t>
      </w:r>
      <w:r w:rsidRPr="00286B33">
        <w:rPr>
          <w:rFonts w:ascii="Aptos" w:hAnsi="Aptos" w:cs="Abadi"/>
          <w:b/>
          <w:bCs/>
          <w:sz w:val="22"/>
          <w:szCs w:val="22"/>
        </w:rPr>
        <w:t> </w:t>
      </w:r>
    </w:p>
    <w:p w14:paraId="32E31DB8" w14:textId="62F9C4F8" w:rsidR="00367D92" w:rsidRDefault="00C5057B" w:rsidP="00286B33">
      <w:pPr>
        <w:jc w:val="both"/>
        <w:rPr>
          <w:rFonts w:ascii="Aptos" w:hAnsi="Aptos"/>
          <w:sz w:val="22"/>
          <w:szCs w:val="22"/>
        </w:rPr>
      </w:pPr>
      <w:r w:rsidRPr="00286B33">
        <w:rPr>
          <w:rFonts w:ascii="Aptos" w:hAnsi="Aptos"/>
          <w:sz w:val="22"/>
          <w:szCs w:val="22"/>
        </w:rPr>
        <w:t>Enerģētikas un vides aģentūra</w:t>
      </w:r>
      <w:r w:rsidR="00B65456" w:rsidRPr="00286B33">
        <w:rPr>
          <w:rStyle w:val="FootnoteReference"/>
          <w:rFonts w:ascii="Aptos" w:hAnsi="Aptos"/>
          <w:sz w:val="22"/>
          <w:szCs w:val="22"/>
        </w:rPr>
        <w:footnoteReference w:id="1"/>
      </w:r>
      <w:r w:rsidR="008938D9" w:rsidRPr="00286B33">
        <w:rPr>
          <w:rFonts w:ascii="Aptos" w:hAnsi="Aptos" w:cs="Abadi"/>
          <w:sz w:val="22"/>
          <w:szCs w:val="22"/>
        </w:rPr>
        <w:t> </w:t>
      </w:r>
      <w:r w:rsidR="008938D9" w:rsidRPr="00286B33">
        <w:rPr>
          <w:rFonts w:ascii="Aptos" w:hAnsi="Aptos"/>
          <w:sz w:val="22"/>
          <w:szCs w:val="22"/>
        </w:rPr>
        <w:t>202</w:t>
      </w:r>
      <w:r w:rsidR="003D06D8" w:rsidRPr="00286B33">
        <w:rPr>
          <w:rFonts w:ascii="Aptos" w:hAnsi="Aptos"/>
          <w:sz w:val="22"/>
          <w:szCs w:val="22"/>
        </w:rPr>
        <w:t>5</w:t>
      </w:r>
      <w:r w:rsidR="008938D9" w:rsidRPr="00286B33">
        <w:rPr>
          <w:rFonts w:ascii="Aptos" w:hAnsi="Aptos"/>
          <w:sz w:val="22"/>
          <w:szCs w:val="22"/>
        </w:rPr>
        <w:t xml:space="preserve">. gada </w:t>
      </w:r>
      <w:r w:rsidR="003D06D8" w:rsidRPr="00286B33">
        <w:rPr>
          <w:rFonts w:ascii="Aptos" w:hAnsi="Aptos"/>
          <w:sz w:val="22"/>
          <w:szCs w:val="22"/>
        </w:rPr>
        <w:t>2</w:t>
      </w:r>
      <w:r w:rsidR="00286B33" w:rsidRPr="00286B33">
        <w:rPr>
          <w:rFonts w:ascii="Aptos" w:hAnsi="Aptos"/>
          <w:sz w:val="22"/>
          <w:szCs w:val="22"/>
        </w:rPr>
        <w:t>5</w:t>
      </w:r>
      <w:r w:rsidR="008938D9" w:rsidRPr="00286B33">
        <w:rPr>
          <w:rFonts w:ascii="Aptos" w:hAnsi="Aptos"/>
          <w:sz w:val="22"/>
          <w:szCs w:val="22"/>
        </w:rPr>
        <w:t>.</w:t>
      </w:r>
      <w:r w:rsidR="00286B33" w:rsidRPr="00286B33">
        <w:rPr>
          <w:rFonts w:ascii="Aptos" w:hAnsi="Aptos"/>
          <w:sz w:val="22"/>
          <w:szCs w:val="22"/>
        </w:rPr>
        <w:t xml:space="preserve">aprīļa </w:t>
      </w:r>
      <w:r w:rsidR="008938D9" w:rsidRPr="00286B33">
        <w:rPr>
          <w:rFonts w:ascii="Aptos" w:hAnsi="Aptos"/>
          <w:sz w:val="22"/>
          <w:szCs w:val="22"/>
        </w:rPr>
        <w:t>atzinum</w:t>
      </w:r>
      <w:r w:rsidR="008938D9" w:rsidRPr="00286B33">
        <w:rPr>
          <w:rFonts w:ascii="Aptos" w:hAnsi="Aptos" w:cs="Calibri"/>
          <w:sz w:val="22"/>
          <w:szCs w:val="22"/>
        </w:rPr>
        <w:t>ā</w:t>
      </w:r>
      <w:r w:rsidR="008938D9" w:rsidRPr="00286B33">
        <w:rPr>
          <w:rFonts w:ascii="Aptos" w:hAnsi="Aptos"/>
          <w:sz w:val="22"/>
          <w:szCs w:val="22"/>
        </w:rPr>
        <w:t xml:space="preserve"> </w:t>
      </w:r>
      <w:r w:rsidR="00367D92" w:rsidRPr="00286B33">
        <w:rPr>
          <w:rFonts w:ascii="Aptos" w:hAnsi="Aptos"/>
          <w:sz w:val="22"/>
          <w:szCs w:val="22"/>
        </w:rPr>
        <w:t xml:space="preserve">Nr.10.3/4/2025 </w:t>
      </w:r>
      <w:r w:rsidR="00286B33" w:rsidRPr="00286B33">
        <w:rPr>
          <w:rFonts w:ascii="Aptos" w:hAnsi="Aptos"/>
          <w:sz w:val="22"/>
          <w:szCs w:val="22"/>
        </w:rPr>
        <w:t>norādīja, ka Lokālplānojuma Vides pārskats ir jāpapildina, ņemot vērā atzinuma 2.2. punktā izteiktos secinājumus un rekomendācijas:</w:t>
      </w:r>
    </w:p>
    <w:p w14:paraId="00910467" w14:textId="77777777" w:rsidR="00DC3A1C" w:rsidRDefault="00DC3A1C" w:rsidP="00DC3A1C">
      <w:pPr>
        <w:pStyle w:val="ListParagraph"/>
        <w:numPr>
          <w:ilvl w:val="0"/>
          <w:numId w:val="28"/>
        </w:numPr>
        <w:jc w:val="both"/>
        <w:rPr>
          <w:rFonts w:ascii="Aptos" w:hAnsi="Aptos"/>
          <w:sz w:val="22"/>
          <w:szCs w:val="22"/>
        </w:rPr>
      </w:pPr>
      <w:r w:rsidRPr="00DC3A1C">
        <w:rPr>
          <w:rFonts w:ascii="Aptos" w:hAnsi="Aptos"/>
          <w:sz w:val="22"/>
          <w:szCs w:val="22"/>
        </w:rPr>
        <w:t>papildināt informāciju par citām teritorijā atļautajām izmantošanām, jo Vides pārskatā informācija sniegta tikai kontekstā ar plānoto VES būvniecību, nevērtējot pārējās ar Lokālplānojuma TIAN pieļaujamās darbības.</w:t>
      </w:r>
    </w:p>
    <w:p w14:paraId="0B6A0C5D" w14:textId="77777777" w:rsidR="00DC3A1C" w:rsidRDefault="00DC3A1C" w:rsidP="00DC3A1C">
      <w:pPr>
        <w:pStyle w:val="ListParagraph"/>
        <w:numPr>
          <w:ilvl w:val="0"/>
          <w:numId w:val="28"/>
        </w:numPr>
        <w:jc w:val="both"/>
        <w:rPr>
          <w:rFonts w:ascii="Aptos" w:hAnsi="Aptos"/>
          <w:sz w:val="22"/>
          <w:szCs w:val="22"/>
        </w:rPr>
      </w:pPr>
      <w:r w:rsidRPr="00DC3A1C">
        <w:rPr>
          <w:rFonts w:ascii="Aptos" w:hAnsi="Aptos"/>
          <w:sz w:val="22"/>
          <w:szCs w:val="22"/>
        </w:rPr>
        <w:t>papildināt Vides pārskatā informāciju par hidroģeoloģisko stāvokli, tostarp informāciju par esošiem drenāžas un meliorācijas objektiem.</w:t>
      </w:r>
    </w:p>
    <w:p w14:paraId="0DE59EB5" w14:textId="1F913E33" w:rsidR="00367D92" w:rsidRPr="00DC3A1C" w:rsidRDefault="00DC3A1C" w:rsidP="00C30CF7">
      <w:pPr>
        <w:pStyle w:val="ListParagraph"/>
        <w:numPr>
          <w:ilvl w:val="0"/>
          <w:numId w:val="28"/>
        </w:numPr>
        <w:jc w:val="both"/>
        <w:rPr>
          <w:rFonts w:ascii="Aptos" w:hAnsi="Aptos"/>
          <w:sz w:val="22"/>
          <w:szCs w:val="22"/>
        </w:rPr>
      </w:pPr>
      <w:r w:rsidRPr="00DC3A1C">
        <w:rPr>
          <w:rFonts w:ascii="Aptos" w:hAnsi="Aptos"/>
          <w:sz w:val="22"/>
          <w:szCs w:val="22"/>
        </w:rPr>
        <w:lastRenderedPageBreak/>
        <w:t>papildināt Vides pārskatu ar teritorijas hidroģeoloģisko izvērtējumu.</w:t>
      </w:r>
    </w:p>
    <w:p w14:paraId="52BEF98D" w14:textId="77777777" w:rsidR="00DC3A1C" w:rsidRPr="00DC3A1C" w:rsidRDefault="008938D9" w:rsidP="00DC3A1C">
      <w:pPr>
        <w:jc w:val="both"/>
        <w:rPr>
          <w:rFonts w:ascii="Aptos" w:hAnsi="Aptos"/>
          <w:sz w:val="22"/>
          <w:szCs w:val="22"/>
        </w:rPr>
      </w:pPr>
      <w:r w:rsidRPr="00DC3A1C">
        <w:rPr>
          <w:rFonts w:ascii="Aptos" w:hAnsi="Aptos"/>
          <w:sz w:val="22"/>
          <w:szCs w:val="22"/>
        </w:rPr>
        <w:t>Pirms Lok</w:t>
      </w:r>
      <w:r w:rsidRPr="00DC3A1C">
        <w:rPr>
          <w:rFonts w:ascii="Aptos" w:hAnsi="Aptos" w:cs="Calibri"/>
          <w:sz w:val="22"/>
          <w:szCs w:val="22"/>
        </w:rPr>
        <w:t>ā</w:t>
      </w:r>
      <w:r w:rsidRPr="00DC3A1C">
        <w:rPr>
          <w:rFonts w:ascii="Aptos" w:hAnsi="Aptos"/>
          <w:sz w:val="22"/>
          <w:szCs w:val="22"/>
        </w:rPr>
        <w:t>lpl</w:t>
      </w:r>
      <w:r w:rsidRPr="00DC3A1C">
        <w:rPr>
          <w:rFonts w:ascii="Aptos" w:hAnsi="Aptos" w:cs="Calibri"/>
          <w:sz w:val="22"/>
          <w:szCs w:val="22"/>
        </w:rPr>
        <w:t>ā</w:t>
      </w:r>
      <w:r w:rsidRPr="00DC3A1C">
        <w:rPr>
          <w:rFonts w:ascii="Aptos" w:hAnsi="Aptos"/>
          <w:sz w:val="22"/>
          <w:szCs w:val="22"/>
        </w:rPr>
        <w:t>nojuma apstiprin</w:t>
      </w:r>
      <w:r w:rsidRPr="00DC3A1C">
        <w:rPr>
          <w:rFonts w:ascii="Aptos" w:hAnsi="Aptos" w:cs="Calibri"/>
          <w:sz w:val="22"/>
          <w:szCs w:val="22"/>
        </w:rPr>
        <w:t>ā</w:t>
      </w:r>
      <w:r w:rsidRPr="00DC3A1C">
        <w:rPr>
          <w:rFonts w:ascii="Aptos" w:hAnsi="Aptos" w:cs="Abadi"/>
          <w:sz w:val="22"/>
          <w:szCs w:val="22"/>
        </w:rPr>
        <w:t>š</w:t>
      </w:r>
      <w:r w:rsidRPr="00DC3A1C">
        <w:rPr>
          <w:rFonts w:ascii="Aptos" w:hAnsi="Aptos"/>
          <w:sz w:val="22"/>
          <w:szCs w:val="22"/>
        </w:rPr>
        <w:t xml:space="preserve">anas </w:t>
      </w:r>
      <w:r w:rsidR="00C30CF7" w:rsidRPr="00DC3A1C">
        <w:rPr>
          <w:rFonts w:ascii="Aptos" w:hAnsi="Aptos"/>
          <w:sz w:val="22"/>
          <w:szCs w:val="22"/>
        </w:rPr>
        <w:t>Valmieras</w:t>
      </w:r>
      <w:r w:rsidRPr="00DC3A1C">
        <w:rPr>
          <w:rFonts w:ascii="Aptos" w:hAnsi="Aptos"/>
          <w:sz w:val="22"/>
          <w:szCs w:val="22"/>
        </w:rPr>
        <w:t xml:space="preserve"> novada pa</w:t>
      </w:r>
      <w:r w:rsidRPr="00DC3A1C">
        <w:rPr>
          <w:rFonts w:ascii="Aptos" w:hAnsi="Aptos" w:cs="Abadi"/>
          <w:sz w:val="22"/>
          <w:szCs w:val="22"/>
        </w:rPr>
        <w:t>š</w:t>
      </w:r>
      <w:r w:rsidRPr="00DC3A1C">
        <w:rPr>
          <w:rFonts w:ascii="Aptos" w:hAnsi="Aptos"/>
          <w:sz w:val="22"/>
          <w:szCs w:val="22"/>
        </w:rPr>
        <w:t>vald</w:t>
      </w:r>
      <w:r w:rsidRPr="00DC3A1C">
        <w:rPr>
          <w:rFonts w:ascii="Aptos" w:hAnsi="Aptos" w:cs="Calibri"/>
          <w:sz w:val="22"/>
          <w:szCs w:val="22"/>
        </w:rPr>
        <w:t>ī</w:t>
      </w:r>
      <w:r w:rsidRPr="00DC3A1C">
        <w:rPr>
          <w:rFonts w:ascii="Aptos" w:hAnsi="Aptos"/>
          <w:sz w:val="22"/>
          <w:szCs w:val="22"/>
        </w:rPr>
        <w:t>b</w:t>
      </w:r>
      <w:r w:rsidRPr="00DC3A1C">
        <w:rPr>
          <w:rFonts w:ascii="Aptos" w:hAnsi="Aptos" w:cs="Calibri"/>
          <w:sz w:val="22"/>
          <w:szCs w:val="22"/>
        </w:rPr>
        <w:t>ā</w:t>
      </w:r>
      <w:r w:rsidRPr="00DC3A1C">
        <w:rPr>
          <w:rFonts w:ascii="Aptos" w:hAnsi="Aptos"/>
          <w:sz w:val="22"/>
          <w:szCs w:val="22"/>
        </w:rPr>
        <w:t xml:space="preserve"> ir izv</w:t>
      </w:r>
      <w:r w:rsidRPr="00DC3A1C">
        <w:rPr>
          <w:rFonts w:ascii="Aptos" w:hAnsi="Aptos" w:cs="Calibri"/>
          <w:sz w:val="22"/>
          <w:szCs w:val="22"/>
        </w:rPr>
        <w:t>ē</w:t>
      </w:r>
      <w:r w:rsidRPr="00DC3A1C">
        <w:rPr>
          <w:rFonts w:ascii="Aptos" w:hAnsi="Aptos"/>
          <w:sz w:val="22"/>
          <w:szCs w:val="22"/>
        </w:rPr>
        <w:t>rt</w:t>
      </w:r>
      <w:r w:rsidRPr="00DC3A1C">
        <w:rPr>
          <w:rFonts w:ascii="Aptos" w:hAnsi="Aptos" w:cs="Calibri"/>
          <w:sz w:val="22"/>
          <w:szCs w:val="22"/>
        </w:rPr>
        <w:t>ē</w:t>
      </w:r>
      <w:r w:rsidRPr="00DC3A1C">
        <w:rPr>
          <w:rFonts w:ascii="Aptos" w:hAnsi="Aptos"/>
          <w:sz w:val="22"/>
          <w:szCs w:val="22"/>
        </w:rPr>
        <w:t xml:space="preserve">tas </w:t>
      </w:r>
      <w:r w:rsidR="00C30CF7" w:rsidRPr="00DC3A1C">
        <w:rPr>
          <w:rFonts w:ascii="Aptos" w:hAnsi="Aptos"/>
          <w:sz w:val="22"/>
          <w:szCs w:val="22"/>
        </w:rPr>
        <w:t>Enerģētikas un vides aģentūras</w:t>
      </w:r>
      <w:r w:rsidRPr="00DC3A1C">
        <w:rPr>
          <w:rFonts w:ascii="Aptos" w:hAnsi="Aptos"/>
          <w:sz w:val="22"/>
          <w:szCs w:val="22"/>
        </w:rPr>
        <w:t xml:space="preserve"> </w:t>
      </w:r>
      <w:r w:rsidR="00DC3A1C" w:rsidRPr="00DC3A1C">
        <w:rPr>
          <w:rFonts w:ascii="Aptos" w:hAnsi="Aptos"/>
          <w:sz w:val="22"/>
          <w:szCs w:val="22"/>
        </w:rPr>
        <w:t xml:space="preserve">2025. gada 25.aprīļa atzinumā Nr.10.3/4/2025 </w:t>
      </w:r>
      <w:r w:rsidRPr="00DC3A1C">
        <w:rPr>
          <w:rFonts w:ascii="Aptos" w:hAnsi="Aptos"/>
          <w:sz w:val="22"/>
          <w:szCs w:val="22"/>
        </w:rPr>
        <w:t>iek</w:t>
      </w:r>
      <w:r w:rsidRPr="00DC3A1C">
        <w:rPr>
          <w:rFonts w:ascii="Aptos" w:hAnsi="Aptos" w:cs="Calibri"/>
          <w:sz w:val="22"/>
          <w:szCs w:val="22"/>
        </w:rPr>
        <w:t>ļ</w:t>
      </w:r>
      <w:r w:rsidRPr="00DC3A1C">
        <w:rPr>
          <w:rFonts w:ascii="Aptos" w:hAnsi="Aptos"/>
          <w:sz w:val="22"/>
          <w:szCs w:val="22"/>
        </w:rPr>
        <w:t>aut</w:t>
      </w:r>
      <w:r w:rsidRPr="00DC3A1C">
        <w:rPr>
          <w:rFonts w:ascii="Aptos" w:hAnsi="Aptos" w:cs="Calibri"/>
          <w:sz w:val="22"/>
          <w:szCs w:val="22"/>
        </w:rPr>
        <w:t>ā</w:t>
      </w:r>
      <w:r w:rsidRPr="00DC3A1C">
        <w:rPr>
          <w:rFonts w:ascii="Aptos" w:hAnsi="Aptos"/>
          <w:sz w:val="22"/>
          <w:szCs w:val="22"/>
        </w:rPr>
        <w:t>s rekomend</w:t>
      </w:r>
      <w:r w:rsidRPr="00DC3A1C">
        <w:rPr>
          <w:rFonts w:ascii="Aptos" w:hAnsi="Aptos" w:cs="Calibri"/>
          <w:sz w:val="22"/>
          <w:szCs w:val="22"/>
        </w:rPr>
        <w:t>ā</w:t>
      </w:r>
      <w:r w:rsidRPr="00DC3A1C">
        <w:rPr>
          <w:rFonts w:ascii="Aptos" w:hAnsi="Aptos"/>
          <w:sz w:val="22"/>
          <w:szCs w:val="22"/>
        </w:rPr>
        <w:t>cijas un pie</w:t>
      </w:r>
      <w:r w:rsidRPr="00DC3A1C">
        <w:rPr>
          <w:rFonts w:ascii="Aptos" w:hAnsi="Aptos" w:cs="Calibri"/>
          <w:sz w:val="22"/>
          <w:szCs w:val="22"/>
        </w:rPr>
        <w:t>ņ</w:t>
      </w:r>
      <w:r w:rsidRPr="00DC3A1C">
        <w:rPr>
          <w:rFonts w:ascii="Aptos" w:hAnsi="Aptos"/>
          <w:sz w:val="22"/>
          <w:szCs w:val="22"/>
        </w:rPr>
        <w:t xml:space="preserve">emti </w:t>
      </w:r>
      <w:r w:rsidR="00D567EC" w:rsidRPr="00DC3A1C">
        <w:rPr>
          <w:rFonts w:ascii="Aptos" w:hAnsi="Aptos"/>
          <w:sz w:val="22"/>
          <w:szCs w:val="22"/>
        </w:rPr>
        <w:t>šādi</w:t>
      </w:r>
      <w:r w:rsidRPr="00DC3A1C">
        <w:rPr>
          <w:rFonts w:ascii="Aptos" w:hAnsi="Aptos"/>
          <w:sz w:val="22"/>
          <w:szCs w:val="22"/>
        </w:rPr>
        <w:t xml:space="preserve"> risin</w:t>
      </w:r>
      <w:r w:rsidRPr="00DC3A1C">
        <w:rPr>
          <w:rFonts w:ascii="Aptos" w:hAnsi="Aptos" w:cs="Calibri"/>
          <w:sz w:val="22"/>
          <w:szCs w:val="22"/>
        </w:rPr>
        <w:t>ā</w:t>
      </w:r>
      <w:r w:rsidRPr="00DC3A1C">
        <w:rPr>
          <w:rFonts w:ascii="Aptos" w:hAnsi="Aptos"/>
          <w:sz w:val="22"/>
          <w:szCs w:val="22"/>
        </w:rPr>
        <w:t>jumi to izpildei:</w:t>
      </w:r>
    </w:p>
    <w:p w14:paraId="43FB7DCE" w14:textId="77777777" w:rsidR="00DC3A1C" w:rsidRPr="00DC3A1C" w:rsidRDefault="00DC3A1C" w:rsidP="00DC3A1C">
      <w:pPr>
        <w:pStyle w:val="ListParagraph"/>
        <w:numPr>
          <w:ilvl w:val="0"/>
          <w:numId w:val="30"/>
        </w:numPr>
        <w:jc w:val="both"/>
        <w:rPr>
          <w:rFonts w:ascii="Aptos" w:hAnsi="Aptos"/>
          <w:sz w:val="22"/>
          <w:szCs w:val="22"/>
        </w:rPr>
      </w:pPr>
      <w:r w:rsidRPr="00DC3A1C">
        <w:rPr>
          <w:rFonts w:ascii="Aptos" w:hAnsi="Aptos"/>
          <w:sz w:val="22"/>
          <w:szCs w:val="22"/>
        </w:rPr>
        <w:t>papildināts Vides pārskats ar detalizētāku informāciju par lokālplānojuma izstrādes mērķi un uzdevumiem saskaņā ar pašvaldības apstiprināto darba uzdevumu;</w:t>
      </w:r>
    </w:p>
    <w:p w14:paraId="121D006B" w14:textId="77777777" w:rsidR="00DC3A1C" w:rsidRPr="00DC3A1C" w:rsidRDefault="00DC3A1C" w:rsidP="00DC3A1C">
      <w:pPr>
        <w:pStyle w:val="ListParagraph"/>
        <w:numPr>
          <w:ilvl w:val="0"/>
          <w:numId w:val="30"/>
        </w:numPr>
        <w:jc w:val="both"/>
        <w:rPr>
          <w:rFonts w:ascii="Aptos" w:hAnsi="Aptos"/>
          <w:sz w:val="22"/>
          <w:szCs w:val="22"/>
        </w:rPr>
      </w:pPr>
      <w:r w:rsidRPr="00DC3A1C">
        <w:rPr>
          <w:rFonts w:ascii="Aptos" w:hAnsi="Aptos"/>
          <w:sz w:val="22"/>
          <w:szCs w:val="22"/>
        </w:rPr>
        <w:t>ņemot vērā pieejamo datu apjomu, papildināts Vides pārskats ar detalizētāku informāciju par hidroģeoloģisko stāvokli, tostarp informāciju par esošiem drenāžas un meliorācijas objektiem;</w:t>
      </w:r>
    </w:p>
    <w:p w14:paraId="6D4D798F" w14:textId="60F7A317" w:rsidR="00DC3A1C" w:rsidRPr="00DC3A1C" w:rsidRDefault="00DC3A1C" w:rsidP="00DC3A1C">
      <w:pPr>
        <w:pStyle w:val="ListParagraph"/>
        <w:numPr>
          <w:ilvl w:val="0"/>
          <w:numId w:val="30"/>
        </w:numPr>
        <w:jc w:val="both"/>
        <w:rPr>
          <w:rFonts w:ascii="Aptos" w:hAnsi="Aptos"/>
          <w:sz w:val="22"/>
          <w:szCs w:val="22"/>
        </w:rPr>
      </w:pPr>
      <w:r w:rsidRPr="00DC3A1C">
        <w:rPr>
          <w:rFonts w:ascii="Aptos" w:hAnsi="Aptos"/>
          <w:sz w:val="22"/>
          <w:szCs w:val="22"/>
        </w:rPr>
        <w:t>ņemot vērā pieejamo datu apjomu, papildināts Vides pārskats ar teritorijas hidroģeoloģisko izvērtējumu.</w:t>
      </w:r>
    </w:p>
    <w:p w14:paraId="4C582E4D" w14:textId="1E12E20F" w:rsidR="008938D9" w:rsidRPr="005438BC" w:rsidRDefault="008938D9" w:rsidP="008938D9">
      <w:pPr>
        <w:jc w:val="both"/>
        <w:rPr>
          <w:rFonts w:ascii="Aptos" w:hAnsi="Aptos"/>
          <w:b/>
          <w:bCs/>
          <w:sz w:val="22"/>
          <w:szCs w:val="22"/>
        </w:rPr>
      </w:pPr>
      <w:r w:rsidRPr="005438BC">
        <w:rPr>
          <w:rFonts w:ascii="Aptos" w:hAnsi="Aptos"/>
          <w:b/>
          <w:bCs/>
          <w:sz w:val="22"/>
          <w:szCs w:val="22"/>
        </w:rPr>
        <w:t>Pie</w:t>
      </w:r>
      <w:r w:rsidRPr="005438BC">
        <w:rPr>
          <w:rFonts w:ascii="Aptos" w:hAnsi="Aptos" w:cs="Calibri"/>
          <w:b/>
          <w:bCs/>
          <w:sz w:val="22"/>
          <w:szCs w:val="22"/>
        </w:rPr>
        <w:t>ņ</w:t>
      </w:r>
      <w:r w:rsidRPr="005438BC">
        <w:rPr>
          <w:rFonts w:ascii="Aptos" w:hAnsi="Aptos"/>
          <w:b/>
          <w:bCs/>
          <w:sz w:val="22"/>
          <w:szCs w:val="22"/>
        </w:rPr>
        <w:t>emt</w:t>
      </w:r>
      <w:r w:rsidRPr="005438BC">
        <w:rPr>
          <w:rFonts w:ascii="Aptos" w:hAnsi="Aptos" w:cs="Calibri"/>
          <w:b/>
          <w:bCs/>
          <w:sz w:val="22"/>
          <w:szCs w:val="22"/>
        </w:rPr>
        <w:t>ā</w:t>
      </w:r>
      <w:r w:rsidRPr="005438BC">
        <w:rPr>
          <w:rFonts w:ascii="Aptos" w:hAnsi="Aptos"/>
          <w:b/>
          <w:bCs/>
          <w:sz w:val="22"/>
          <w:szCs w:val="22"/>
        </w:rPr>
        <w:t xml:space="preserve"> pl</w:t>
      </w:r>
      <w:r w:rsidRPr="005438BC">
        <w:rPr>
          <w:rFonts w:ascii="Aptos" w:hAnsi="Aptos" w:cs="Calibri"/>
          <w:b/>
          <w:bCs/>
          <w:sz w:val="22"/>
          <w:szCs w:val="22"/>
        </w:rPr>
        <w:t>ā</w:t>
      </w:r>
      <w:r w:rsidRPr="005438BC">
        <w:rPr>
          <w:rFonts w:ascii="Aptos" w:hAnsi="Aptos"/>
          <w:b/>
          <w:bCs/>
          <w:sz w:val="22"/>
          <w:szCs w:val="22"/>
        </w:rPr>
        <w:t>no</w:t>
      </w:r>
      <w:r w:rsidRPr="005438BC">
        <w:rPr>
          <w:rFonts w:ascii="Aptos" w:hAnsi="Aptos" w:cs="Abadi"/>
          <w:b/>
          <w:bCs/>
          <w:sz w:val="22"/>
          <w:szCs w:val="22"/>
        </w:rPr>
        <w:t>š</w:t>
      </w:r>
      <w:r w:rsidRPr="005438BC">
        <w:rPr>
          <w:rFonts w:ascii="Aptos" w:hAnsi="Aptos"/>
          <w:b/>
          <w:bCs/>
          <w:sz w:val="22"/>
          <w:szCs w:val="22"/>
        </w:rPr>
        <w:t>anas dokumenta pamatojums</w:t>
      </w:r>
    </w:p>
    <w:p w14:paraId="51EF4665" w14:textId="725C66C2" w:rsidR="00354FE7" w:rsidRPr="008068E3" w:rsidRDefault="00354FE7" w:rsidP="00354FE7">
      <w:pPr>
        <w:jc w:val="both"/>
        <w:rPr>
          <w:rFonts w:ascii="Aptos" w:hAnsi="Aptos"/>
          <w:sz w:val="22"/>
          <w:szCs w:val="22"/>
        </w:rPr>
      </w:pPr>
      <w:r w:rsidRPr="00354FE7">
        <w:rPr>
          <w:rFonts w:ascii="Aptos" w:hAnsi="Aptos"/>
          <w:sz w:val="22"/>
          <w:szCs w:val="22"/>
        </w:rPr>
        <w:t xml:space="preserve">Spēkā esošajā Mazsalacas novada teritorijas plānojumā 2013.-2024.gadam lokālplānojuma teritorijas daļai Skaņkalnes pagastā noteiktas </w:t>
      </w:r>
      <w:r w:rsidR="008068E3">
        <w:rPr>
          <w:rFonts w:ascii="Aptos" w:hAnsi="Aptos"/>
          <w:sz w:val="22"/>
          <w:szCs w:val="22"/>
        </w:rPr>
        <w:t>funkcionālās zonas</w:t>
      </w:r>
      <w:r>
        <w:rPr>
          <w:rFonts w:ascii="Aptos" w:hAnsi="Aptos"/>
          <w:sz w:val="22"/>
          <w:szCs w:val="22"/>
        </w:rPr>
        <w:t xml:space="preserve"> </w:t>
      </w:r>
      <w:r w:rsidRPr="00354FE7">
        <w:rPr>
          <w:rFonts w:ascii="Aptos" w:hAnsi="Aptos"/>
          <w:sz w:val="22"/>
          <w:szCs w:val="22"/>
        </w:rPr>
        <w:t xml:space="preserve"> “Lauku teritorijas” (L) un “Mežu teritorijas” (M). Lokālplānojuma teritorijā esošie ūdensobjekti iekļauti funkcionālajā zonā “Ūdeņu teritorijas” (U).</w:t>
      </w:r>
      <w:r w:rsidR="008068E3">
        <w:rPr>
          <w:rFonts w:ascii="Aptos" w:hAnsi="Aptos"/>
          <w:sz w:val="22"/>
          <w:szCs w:val="22"/>
        </w:rPr>
        <w:t xml:space="preserve"> </w:t>
      </w:r>
      <w:r w:rsidRPr="00354FE7">
        <w:rPr>
          <w:rFonts w:ascii="Aptos" w:hAnsi="Aptos"/>
          <w:sz w:val="22"/>
          <w:szCs w:val="22"/>
        </w:rPr>
        <w:t>Saskaņā ar Mazsalacas novada teritorijas plānojuma Teritorijas izmantošanas un apbūves noteikumiem vēja elektrostaciju būvniecība funkcionālajās zonās “Lauku teritorijas” (L) un “Mežu teritorijas” (M) nav atļauta.</w:t>
      </w:r>
    </w:p>
    <w:p w14:paraId="00F120AC" w14:textId="5674F650" w:rsidR="00A43DC1" w:rsidRPr="005438BC" w:rsidRDefault="00A43DC1" w:rsidP="00A43DC1">
      <w:pPr>
        <w:jc w:val="both"/>
        <w:rPr>
          <w:rFonts w:ascii="Aptos" w:hAnsi="Aptos"/>
          <w:sz w:val="22"/>
          <w:szCs w:val="22"/>
        </w:rPr>
      </w:pPr>
      <w:r w:rsidRPr="005438BC">
        <w:rPr>
          <w:rFonts w:ascii="Aptos" w:hAnsi="Aptos"/>
          <w:sz w:val="22"/>
          <w:szCs w:val="22"/>
        </w:rPr>
        <w:t>Lokālplānojuma teritorijas funkcionālās zonas priekšlikums noteikts saskaņā ar darba uzdevumu Lokālplānojuma izstrādei un 30.04.2013. MK noteikumiem Nr.240 “Vispārīgie teritorijas plānošanas, izmantošanas un apbūves noteikumi” noteikto funkcionālo zonu klasifikāciju, paredzot atbilstošus teritorijas izmantošanas veidus.</w:t>
      </w:r>
    </w:p>
    <w:p w14:paraId="3D7F11F1" w14:textId="77777777" w:rsidR="00A43DC1" w:rsidRPr="008068E3" w:rsidRDefault="00A43DC1" w:rsidP="00A43DC1">
      <w:pPr>
        <w:jc w:val="both"/>
        <w:rPr>
          <w:rFonts w:ascii="Aptos" w:hAnsi="Aptos"/>
          <w:sz w:val="22"/>
          <w:szCs w:val="22"/>
        </w:rPr>
      </w:pPr>
      <w:r w:rsidRPr="008068E3">
        <w:rPr>
          <w:rFonts w:ascii="Aptos" w:hAnsi="Aptos"/>
          <w:sz w:val="22"/>
          <w:szCs w:val="22"/>
        </w:rPr>
        <w:t>Lokālplānojuma teritorijai noteiktas funkcionālās apakšzonas:</w:t>
      </w:r>
    </w:p>
    <w:p w14:paraId="2C3F1922" w14:textId="61C8063C" w:rsidR="00045284" w:rsidRPr="00045284" w:rsidRDefault="00045284" w:rsidP="00045284">
      <w:pPr>
        <w:pStyle w:val="ListParagraph"/>
        <w:numPr>
          <w:ilvl w:val="0"/>
          <w:numId w:val="32"/>
        </w:numPr>
        <w:ind w:left="709" w:hanging="283"/>
        <w:jc w:val="both"/>
        <w:rPr>
          <w:rFonts w:ascii="Aptos" w:hAnsi="Aptos"/>
          <w:sz w:val="22"/>
          <w:szCs w:val="22"/>
        </w:rPr>
      </w:pPr>
      <w:r w:rsidRPr="00045284">
        <w:rPr>
          <w:rFonts w:ascii="Aptos" w:hAnsi="Aptos"/>
          <w:sz w:val="22"/>
          <w:szCs w:val="22"/>
        </w:rPr>
        <w:t>Lauksaimniecības teritorija (L2) – noteikta zemes vienībām vai to daļām, kur Mazsalacas novada teritorijas plānojumā noteikta funkcionālā zona “Lauku teritorijas” (L) un Burtnieku novada teritorijas plānojumā noteikta funkcionālā zona “Lauku zemes” (L) un “Meliorētās lauksaimniecības teritorijas” (L).</w:t>
      </w:r>
    </w:p>
    <w:p w14:paraId="64C23415" w14:textId="77777777" w:rsidR="00045284" w:rsidRDefault="00045284" w:rsidP="00045284">
      <w:pPr>
        <w:pStyle w:val="ListParagraph"/>
        <w:numPr>
          <w:ilvl w:val="0"/>
          <w:numId w:val="31"/>
        </w:numPr>
        <w:ind w:left="709" w:hanging="283"/>
        <w:jc w:val="both"/>
        <w:rPr>
          <w:rFonts w:ascii="Aptos" w:hAnsi="Aptos"/>
          <w:sz w:val="22"/>
          <w:szCs w:val="22"/>
        </w:rPr>
      </w:pPr>
      <w:r w:rsidRPr="00045284">
        <w:rPr>
          <w:rFonts w:ascii="Aptos" w:hAnsi="Aptos"/>
          <w:sz w:val="22"/>
          <w:szCs w:val="22"/>
        </w:rPr>
        <w:t>Mežu teritorija (M2) – noteikta zemes vienībām vai to daļām, kur spēkā esošajos teritorijas plānojumos noteikta funkcionālā zona “Mežu teritorijas” (M).</w:t>
      </w:r>
    </w:p>
    <w:p w14:paraId="332C4DE0" w14:textId="77777777" w:rsidR="00045284" w:rsidRDefault="00045284" w:rsidP="00045284">
      <w:pPr>
        <w:pStyle w:val="ListParagraph"/>
        <w:numPr>
          <w:ilvl w:val="0"/>
          <w:numId w:val="31"/>
        </w:numPr>
        <w:ind w:left="709" w:hanging="283"/>
        <w:jc w:val="both"/>
        <w:rPr>
          <w:rFonts w:ascii="Aptos" w:hAnsi="Aptos"/>
          <w:sz w:val="22"/>
          <w:szCs w:val="22"/>
        </w:rPr>
      </w:pPr>
      <w:r w:rsidRPr="00045284">
        <w:rPr>
          <w:rFonts w:ascii="Aptos" w:hAnsi="Aptos"/>
          <w:sz w:val="22"/>
          <w:szCs w:val="22"/>
        </w:rPr>
        <w:t>Transporta infrastruktūras teritorija (TR2) - noteikta esošām transporta infrastruktūras objektiem lokālplānojuma teritorijā;</w:t>
      </w:r>
    </w:p>
    <w:p w14:paraId="3497E21A" w14:textId="77777777" w:rsidR="00045284" w:rsidRPr="00DF3B04" w:rsidRDefault="00045284" w:rsidP="00045284">
      <w:pPr>
        <w:pStyle w:val="ListParagraph"/>
        <w:numPr>
          <w:ilvl w:val="0"/>
          <w:numId w:val="31"/>
        </w:numPr>
        <w:ind w:left="709" w:hanging="283"/>
        <w:jc w:val="both"/>
        <w:rPr>
          <w:rFonts w:ascii="Aptos" w:hAnsi="Aptos"/>
          <w:sz w:val="22"/>
          <w:szCs w:val="22"/>
        </w:rPr>
      </w:pPr>
      <w:r w:rsidRPr="00DF3B04">
        <w:rPr>
          <w:rFonts w:ascii="Aptos" w:hAnsi="Aptos"/>
          <w:sz w:val="22"/>
          <w:szCs w:val="22"/>
        </w:rPr>
        <w:t>Ūdeņu teritorija (Ū2) – noteikta esošiem ūdensobjektiem lokālplānojuma teritorijā.</w:t>
      </w:r>
    </w:p>
    <w:p w14:paraId="196B0797" w14:textId="45B4651D" w:rsidR="00276F5F" w:rsidRPr="00DF3B04" w:rsidRDefault="00276F5F" w:rsidP="00045284">
      <w:pPr>
        <w:jc w:val="both"/>
        <w:rPr>
          <w:rFonts w:ascii="Aptos" w:hAnsi="Aptos"/>
          <w:sz w:val="22"/>
          <w:szCs w:val="22"/>
        </w:rPr>
      </w:pPr>
      <w:r w:rsidRPr="00DF3B04">
        <w:rPr>
          <w:rFonts w:ascii="Aptos" w:hAnsi="Aptos"/>
          <w:sz w:val="22"/>
          <w:szCs w:val="22"/>
        </w:rPr>
        <w:t xml:space="preserve">Ietekmes uz vidi novērtējuma procesā vērtētas gan paredzētās darbības novietojuma – VES izbūves vietu, gan tehnisko risinājumu alternatīvas – VES modeļi. </w:t>
      </w:r>
    </w:p>
    <w:p w14:paraId="532DC387" w14:textId="77777777" w:rsidR="00814477" w:rsidRPr="00DF3B04" w:rsidRDefault="00814477" w:rsidP="00814477">
      <w:pPr>
        <w:jc w:val="both"/>
        <w:rPr>
          <w:rFonts w:ascii="Aptos" w:hAnsi="Aptos"/>
          <w:sz w:val="22"/>
          <w:szCs w:val="22"/>
        </w:rPr>
      </w:pPr>
      <w:r w:rsidRPr="00DF3B04">
        <w:rPr>
          <w:rFonts w:ascii="Aptos" w:hAnsi="Aptos"/>
          <w:sz w:val="22"/>
          <w:szCs w:val="22"/>
        </w:rPr>
        <w:t>Lokālplānojuma izstrādes procesā no teritorijas attīstības plānošanas viedokļa izskatītās divas alternatīvas:</w:t>
      </w:r>
    </w:p>
    <w:p w14:paraId="1DB2F88C" w14:textId="77777777" w:rsidR="00814477" w:rsidRPr="005B14AA" w:rsidRDefault="00814477" w:rsidP="00814477">
      <w:pPr>
        <w:pStyle w:val="ListParagraph"/>
        <w:numPr>
          <w:ilvl w:val="0"/>
          <w:numId w:val="25"/>
        </w:numPr>
        <w:jc w:val="both"/>
        <w:rPr>
          <w:rFonts w:ascii="Aptos" w:hAnsi="Aptos"/>
          <w:sz w:val="22"/>
          <w:szCs w:val="22"/>
        </w:rPr>
      </w:pPr>
      <w:r w:rsidRPr="005B14AA">
        <w:rPr>
          <w:rFonts w:ascii="Aptos" w:hAnsi="Aptos"/>
          <w:sz w:val="22"/>
          <w:szCs w:val="22"/>
        </w:rPr>
        <w:t>1.alternatīva – funkcionālās apakšzonas, kurās atļauta vēja elektrostaciju būvniecība, noteikt tikai zemes vienību daļās, kur IVN Ziņojuma ietvaros plānota vēja elektrostaciju būvniecība.</w:t>
      </w:r>
    </w:p>
    <w:p w14:paraId="431AF3E8" w14:textId="77777777" w:rsidR="005F7F67" w:rsidRPr="005B14AA" w:rsidRDefault="005F7F67" w:rsidP="005F7F67">
      <w:pPr>
        <w:pStyle w:val="ListParagraph"/>
        <w:numPr>
          <w:ilvl w:val="0"/>
          <w:numId w:val="25"/>
        </w:numPr>
        <w:jc w:val="both"/>
        <w:rPr>
          <w:rFonts w:ascii="Aptos" w:hAnsi="Aptos"/>
          <w:sz w:val="22"/>
          <w:szCs w:val="22"/>
        </w:rPr>
      </w:pPr>
      <w:r w:rsidRPr="005B14AA">
        <w:rPr>
          <w:rFonts w:ascii="Aptos" w:hAnsi="Aptos"/>
          <w:sz w:val="22"/>
          <w:szCs w:val="22"/>
        </w:rPr>
        <w:t xml:space="preserve">2.alternatīva – funkcionālās apakšzonas “Lauksaimniecības teritorija” (L1) un “Mežu teritorija” (M1), kur atļauta vēja elektrostaciju un vēja parku būvniecība, noteikt visām zemes vienībām, kur </w:t>
      </w:r>
      <w:r w:rsidRPr="005B14AA">
        <w:rPr>
          <w:rFonts w:ascii="Aptos" w:hAnsi="Aptos"/>
          <w:sz w:val="22"/>
          <w:szCs w:val="22"/>
        </w:rPr>
        <w:lastRenderedPageBreak/>
        <w:t>spēkā esošajā teritorijas plānojumā noteiktas funkcionālās zonas “Lauksaimniecības teritorijas” (L) un “Mežu teritorijas” (M).</w:t>
      </w:r>
    </w:p>
    <w:p w14:paraId="34C7395F" w14:textId="77777777" w:rsidR="00C51096" w:rsidRPr="00C51096" w:rsidRDefault="00C51096" w:rsidP="00C51096">
      <w:pPr>
        <w:ind w:left="360"/>
        <w:jc w:val="both"/>
        <w:rPr>
          <w:rFonts w:ascii="Aptos" w:hAnsi="Aptos"/>
          <w:sz w:val="22"/>
          <w:szCs w:val="22"/>
        </w:rPr>
      </w:pPr>
      <w:r w:rsidRPr="00C51096">
        <w:rPr>
          <w:rFonts w:ascii="Aptos" w:hAnsi="Aptos"/>
          <w:sz w:val="22"/>
          <w:szCs w:val="22"/>
        </w:rPr>
        <w:t>2.alternatīva ir elastīga spēj pielāgoties mainīgai situācijai. Būvprojektēšanas stadijā tiek veiktas detalizētākas izpētes un piemērotākā vēja elektrostacijas izbūves vietas noteikšana konkrētās zemes vienības robežās. Ja prognozējamas ietekmes, kas nav vērtētas IVN Ziņojuma sagatavošanas laikā, potenciālās ietekmes tiks izvērtētas sākotnējā ietekmes uz vidi novērtējuma ietvaros attiecībā uz izmaiņu apjomu un atšķirīgo vēja elektrostaciju vai saistīto inženierbūvju izvietojumu.</w:t>
      </w:r>
    </w:p>
    <w:p w14:paraId="5A0D92F3" w14:textId="5A238B99" w:rsidR="00C51096" w:rsidRDefault="00C51096" w:rsidP="00C51096">
      <w:pPr>
        <w:ind w:left="360"/>
        <w:jc w:val="both"/>
        <w:rPr>
          <w:rFonts w:ascii="Aptos" w:hAnsi="Aptos"/>
          <w:sz w:val="22"/>
          <w:szCs w:val="22"/>
          <w:highlight w:val="yellow"/>
        </w:rPr>
      </w:pPr>
      <w:r w:rsidRPr="00C51096">
        <w:rPr>
          <w:rFonts w:ascii="Aptos" w:hAnsi="Aptos"/>
          <w:sz w:val="22"/>
          <w:szCs w:val="22"/>
        </w:rPr>
        <w:t>Funkcionālo apakšzonu noteikšana visā zemes vienības teritorijā, kur plānotas vēja elektrostacijas, nevis tikai noteiktās to daļās, ir pragmatisks un saprātīgs risinājums, kas palielina projekta realizēšanas iespējas un efektivitāti.</w:t>
      </w:r>
    </w:p>
    <w:p w14:paraId="0CA35627" w14:textId="6BF7B86C" w:rsidR="008938D9" w:rsidRPr="00C51096" w:rsidRDefault="008938D9" w:rsidP="008938D9">
      <w:pPr>
        <w:jc w:val="both"/>
        <w:rPr>
          <w:rFonts w:ascii="Aptos" w:hAnsi="Aptos"/>
          <w:b/>
          <w:bCs/>
          <w:sz w:val="22"/>
          <w:szCs w:val="22"/>
        </w:rPr>
      </w:pPr>
      <w:r w:rsidRPr="00C51096">
        <w:rPr>
          <w:rFonts w:ascii="Aptos" w:hAnsi="Aptos"/>
          <w:b/>
          <w:bCs/>
          <w:sz w:val="22"/>
          <w:szCs w:val="22"/>
        </w:rPr>
        <w:t>Pas</w:t>
      </w:r>
      <w:r w:rsidRPr="00C51096">
        <w:rPr>
          <w:rFonts w:ascii="Aptos" w:hAnsi="Aptos" w:cs="Calibri"/>
          <w:b/>
          <w:bCs/>
          <w:sz w:val="22"/>
          <w:szCs w:val="22"/>
        </w:rPr>
        <w:t>ā</w:t>
      </w:r>
      <w:r w:rsidRPr="00C51096">
        <w:rPr>
          <w:rFonts w:ascii="Aptos" w:hAnsi="Aptos"/>
          <w:b/>
          <w:bCs/>
          <w:sz w:val="22"/>
          <w:szCs w:val="22"/>
        </w:rPr>
        <w:t>kumi pl</w:t>
      </w:r>
      <w:r w:rsidRPr="00C51096">
        <w:rPr>
          <w:rFonts w:ascii="Aptos" w:hAnsi="Aptos" w:cs="Calibri"/>
          <w:b/>
          <w:bCs/>
          <w:sz w:val="22"/>
          <w:szCs w:val="22"/>
        </w:rPr>
        <w:t>ā</w:t>
      </w:r>
      <w:r w:rsidRPr="00C51096">
        <w:rPr>
          <w:rFonts w:ascii="Aptos" w:hAnsi="Aptos"/>
          <w:b/>
          <w:bCs/>
          <w:sz w:val="22"/>
          <w:szCs w:val="22"/>
        </w:rPr>
        <w:t>no</w:t>
      </w:r>
      <w:r w:rsidRPr="00C51096">
        <w:rPr>
          <w:rFonts w:ascii="Aptos" w:hAnsi="Aptos" w:cs="Abadi"/>
          <w:b/>
          <w:bCs/>
          <w:sz w:val="22"/>
          <w:szCs w:val="22"/>
        </w:rPr>
        <w:t>š</w:t>
      </w:r>
      <w:r w:rsidRPr="00C51096">
        <w:rPr>
          <w:rFonts w:ascii="Aptos" w:hAnsi="Aptos"/>
          <w:b/>
          <w:bCs/>
          <w:sz w:val="22"/>
          <w:szCs w:val="22"/>
        </w:rPr>
        <w:t xml:space="preserve">anas dokumentu </w:t>
      </w:r>
      <w:r w:rsidRPr="00C51096">
        <w:rPr>
          <w:rFonts w:ascii="Aptos" w:hAnsi="Aptos" w:cs="Calibri"/>
          <w:b/>
          <w:bCs/>
          <w:sz w:val="22"/>
          <w:szCs w:val="22"/>
        </w:rPr>
        <w:t>ī</w:t>
      </w:r>
      <w:r w:rsidRPr="00C51096">
        <w:rPr>
          <w:rFonts w:ascii="Aptos" w:hAnsi="Aptos"/>
          <w:b/>
          <w:bCs/>
          <w:sz w:val="22"/>
          <w:szCs w:val="22"/>
        </w:rPr>
        <w:t>steno</w:t>
      </w:r>
      <w:r w:rsidRPr="00C51096">
        <w:rPr>
          <w:rFonts w:ascii="Aptos" w:hAnsi="Aptos" w:cs="Abadi"/>
          <w:b/>
          <w:bCs/>
          <w:sz w:val="22"/>
          <w:szCs w:val="22"/>
        </w:rPr>
        <w:t>š</w:t>
      </w:r>
      <w:r w:rsidRPr="00C51096">
        <w:rPr>
          <w:rFonts w:ascii="Aptos" w:hAnsi="Aptos"/>
          <w:b/>
          <w:bCs/>
          <w:sz w:val="22"/>
          <w:szCs w:val="22"/>
        </w:rPr>
        <w:t>anas monitoringa veik</w:t>
      </w:r>
      <w:r w:rsidRPr="00C51096">
        <w:rPr>
          <w:rFonts w:ascii="Aptos" w:hAnsi="Aptos" w:cs="Abadi"/>
          <w:b/>
          <w:bCs/>
          <w:sz w:val="22"/>
          <w:szCs w:val="22"/>
        </w:rPr>
        <w:t>š</w:t>
      </w:r>
      <w:r w:rsidRPr="00C51096">
        <w:rPr>
          <w:rFonts w:ascii="Aptos" w:hAnsi="Aptos"/>
          <w:b/>
          <w:bCs/>
          <w:sz w:val="22"/>
          <w:szCs w:val="22"/>
        </w:rPr>
        <w:t>anai</w:t>
      </w:r>
    </w:p>
    <w:p w14:paraId="3E0E7185" w14:textId="09631BF6" w:rsidR="008938D9" w:rsidRDefault="00B91742" w:rsidP="008938D9">
      <w:pPr>
        <w:jc w:val="both"/>
        <w:rPr>
          <w:rFonts w:ascii="Aptos" w:hAnsi="Aptos"/>
          <w:sz w:val="22"/>
          <w:szCs w:val="22"/>
        </w:rPr>
      </w:pPr>
      <w:r w:rsidRPr="00C51096">
        <w:rPr>
          <w:rFonts w:ascii="Aptos" w:hAnsi="Aptos"/>
          <w:sz w:val="22"/>
          <w:szCs w:val="22"/>
        </w:rPr>
        <w:t xml:space="preserve">Saskaņā ar Enerģētikas un vides aģentūras </w:t>
      </w:r>
      <w:r w:rsidR="00C51096" w:rsidRPr="00C51096">
        <w:rPr>
          <w:rFonts w:ascii="Aptos" w:hAnsi="Aptos"/>
          <w:sz w:val="22"/>
          <w:szCs w:val="22"/>
        </w:rPr>
        <w:t>2025. gada 25.aprīļa atzinumu Nr.10.3/4/2025</w:t>
      </w:r>
      <w:r w:rsidR="00A26AEF">
        <w:rPr>
          <w:rFonts w:ascii="Aptos" w:hAnsi="Aptos"/>
          <w:sz w:val="22"/>
          <w:szCs w:val="22"/>
        </w:rPr>
        <w:t xml:space="preserve">, </w:t>
      </w:r>
      <w:r w:rsidR="00C3041D">
        <w:rPr>
          <w:rFonts w:ascii="Aptos" w:hAnsi="Aptos"/>
          <w:sz w:val="22"/>
          <w:szCs w:val="22"/>
        </w:rPr>
        <w:t>l</w:t>
      </w:r>
      <w:r w:rsidR="00A26AEF" w:rsidRPr="00A26AEF">
        <w:rPr>
          <w:rFonts w:ascii="Aptos" w:hAnsi="Aptos"/>
          <w:sz w:val="22"/>
          <w:szCs w:val="22"/>
        </w:rPr>
        <w:t>ai konstatētu Lokālplānojuma īstenošanas radīto tiešo vai netiešo</w:t>
      </w:r>
      <w:r w:rsidR="00C3041D">
        <w:rPr>
          <w:rFonts w:ascii="Aptos" w:hAnsi="Aptos"/>
          <w:sz w:val="22"/>
          <w:szCs w:val="22"/>
        </w:rPr>
        <w:t xml:space="preserve"> </w:t>
      </w:r>
      <w:r w:rsidR="00A26AEF" w:rsidRPr="00A26AEF">
        <w:rPr>
          <w:rFonts w:ascii="Aptos" w:hAnsi="Aptos"/>
          <w:sz w:val="22"/>
          <w:szCs w:val="22"/>
        </w:rPr>
        <w:t>ietekmi uz vidi, Valmieras novada pašvaldībai vismaz vienu reizi</w:t>
      </w:r>
      <w:r w:rsidR="00C3041D">
        <w:rPr>
          <w:rFonts w:ascii="Aptos" w:hAnsi="Aptos"/>
          <w:sz w:val="22"/>
          <w:szCs w:val="22"/>
        </w:rPr>
        <w:t xml:space="preserve"> </w:t>
      </w:r>
      <w:r w:rsidR="00A26AEF" w:rsidRPr="00A26AEF">
        <w:rPr>
          <w:rFonts w:ascii="Aptos" w:hAnsi="Aptos"/>
          <w:sz w:val="22"/>
          <w:szCs w:val="22"/>
        </w:rPr>
        <w:t>plānošanas periodā (2030. gadā) jāizstrādā monitoringa ziņojums</w:t>
      </w:r>
      <w:r w:rsidR="00C3041D">
        <w:rPr>
          <w:rFonts w:ascii="Aptos" w:hAnsi="Aptos"/>
          <w:sz w:val="22"/>
          <w:szCs w:val="22"/>
        </w:rPr>
        <w:t xml:space="preserve"> </w:t>
      </w:r>
      <w:r w:rsidR="00A26AEF" w:rsidRPr="00A26AEF">
        <w:rPr>
          <w:rFonts w:ascii="Aptos" w:hAnsi="Aptos"/>
          <w:sz w:val="22"/>
          <w:szCs w:val="22"/>
        </w:rPr>
        <w:t xml:space="preserve">un jāiesniedz (arī elektroniskā veidā) </w:t>
      </w:r>
      <w:r w:rsidR="00C3041D">
        <w:rPr>
          <w:rFonts w:ascii="Aptos" w:hAnsi="Aptos"/>
          <w:sz w:val="22"/>
          <w:szCs w:val="22"/>
        </w:rPr>
        <w:t>a</w:t>
      </w:r>
      <w:r w:rsidR="00A26AEF" w:rsidRPr="00A26AEF">
        <w:rPr>
          <w:rFonts w:ascii="Aptos" w:hAnsi="Aptos"/>
          <w:sz w:val="22"/>
          <w:szCs w:val="22"/>
        </w:rPr>
        <w:t>ģentūrā.</w:t>
      </w:r>
    </w:p>
    <w:p w14:paraId="068170D1" w14:textId="77777777" w:rsidR="00C3041D" w:rsidRDefault="00C3041D" w:rsidP="008938D9">
      <w:pPr>
        <w:jc w:val="both"/>
        <w:rPr>
          <w:rFonts w:ascii="Aptos" w:hAnsi="Aptos"/>
          <w:sz w:val="22"/>
          <w:szCs w:val="22"/>
        </w:rPr>
      </w:pPr>
    </w:p>
    <w:p w14:paraId="06AD7F3E" w14:textId="39F80F3E" w:rsidR="00C3041D" w:rsidRDefault="00C3041D" w:rsidP="008938D9">
      <w:pPr>
        <w:jc w:val="both"/>
        <w:rPr>
          <w:rFonts w:ascii="Aptos" w:hAnsi="Aptos"/>
          <w:sz w:val="22"/>
          <w:szCs w:val="22"/>
        </w:rPr>
      </w:pPr>
      <w:r>
        <w:rPr>
          <w:rFonts w:ascii="Aptos" w:hAnsi="Aptos"/>
          <w:sz w:val="22"/>
          <w:szCs w:val="22"/>
        </w:rPr>
        <w:t>Ziņojumu sagatavoja Tālis Skuja, SIA “METRUM” projektu vadītājs</w:t>
      </w:r>
    </w:p>
    <w:p w14:paraId="7302FF3A" w14:textId="77777777" w:rsidR="00C3041D" w:rsidRDefault="00C3041D" w:rsidP="008938D9">
      <w:pPr>
        <w:jc w:val="both"/>
        <w:rPr>
          <w:rFonts w:ascii="Aptos" w:hAnsi="Aptos"/>
          <w:sz w:val="22"/>
          <w:szCs w:val="22"/>
        </w:rPr>
      </w:pPr>
      <w:r>
        <w:rPr>
          <w:rFonts w:ascii="Aptos" w:hAnsi="Aptos"/>
          <w:sz w:val="22"/>
          <w:szCs w:val="22"/>
        </w:rPr>
        <w:t>26.08.2025.</w:t>
      </w:r>
    </w:p>
    <w:p w14:paraId="3E797E78" w14:textId="2E259647" w:rsidR="00C3041D" w:rsidRDefault="00C3041D" w:rsidP="008938D9">
      <w:pPr>
        <w:jc w:val="both"/>
        <w:rPr>
          <w:rFonts w:ascii="Aptos" w:hAnsi="Aptos"/>
          <w:sz w:val="22"/>
          <w:szCs w:val="22"/>
        </w:rPr>
      </w:pPr>
      <w:r>
        <w:rPr>
          <w:rFonts w:ascii="Aptos" w:hAnsi="Aptos"/>
          <w:sz w:val="22"/>
          <w:szCs w:val="22"/>
        </w:rPr>
        <w:tab/>
      </w:r>
    </w:p>
    <w:p w14:paraId="0A11717C" w14:textId="77777777" w:rsidR="00C3041D" w:rsidRDefault="00C3041D" w:rsidP="008938D9">
      <w:pPr>
        <w:jc w:val="both"/>
        <w:rPr>
          <w:rFonts w:ascii="Aptos" w:hAnsi="Aptos"/>
          <w:sz w:val="22"/>
          <w:szCs w:val="22"/>
        </w:rPr>
      </w:pPr>
    </w:p>
    <w:p w14:paraId="14C48BE8" w14:textId="77777777" w:rsidR="00C3041D" w:rsidRDefault="00C3041D" w:rsidP="008938D9">
      <w:pPr>
        <w:jc w:val="both"/>
        <w:rPr>
          <w:rFonts w:ascii="Aptos" w:hAnsi="Aptos"/>
          <w:sz w:val="22"/>
          <w:szCs w:val="22"/>
        </w:rPr>
      </w:pPr>
    </w:p>
    <w:p w14:paraId="2666B21D" w14:textId="77777777" w:rsidR="00C3041D" w:rsidRDefault="00C3041D" w:rsidP="008938D9">
      <w:pPr>
        <w:jc w:val="both"/>
        <w:rPr>
          <w:rFonts w:ascii="Aptos" w:hAnsi="Aptos"/>
          <w:sz w:val="22"/>
          <w:szCs w:val="22"/>
        </w:rPr>
      </w:pPr>
    </w:p>
    <w:p w14:paraId="2F2D7FCC" w14:textId="77777777" w:rsidR="00C3041D" w:rsidRDefault="00C3041D" w:rsidP="008938D9">
      <w:pPr>
        <w:jc w:val="both"/>
        <w:rPr>
          <w:rFonts w:ascii="Aptos" w:hAnsi="Aptos"/>
          <w:sz w:val="22"/>
          <w:szCs w:val="22"/>
        </w:rPr>
      </w:pPr>
    </w:p>
    <w:p w14:paraId="30D325F2" w14:textId="71142CB0" w:rsidR="00C3041D" w:rsidRPr="00C3041D" w:rsidRDefault="00C3041D" w:rsidP="00C3041D">
      <w:pPr>
        <w:spacing w:after="0"/>
        <w:jc w:val="both"/>
        <w:rPr>
          <w:rFonts w:ascii="Aptos" w:hAnsi="Aptos"/>
          <w:sz w:val="16"/>
          <w:szCs w:val="16"/>
        </w:rPr>
      </w:pPr>
      <w:r w:rsidRPr="00C3041D">
        <w:rPr>
          <w:rFonts w:ascii="Aptos" w:hAnsi="Aptos"/>
          <w:sz w:val="16"/>
          <w:szCs w:val="16"/>
        </w:rPr>
        <w:t>T.</w:t>
      </w:r>
      <w:r>
        <w:rPr>
          <w:rFonts w:ascii="Aptos" w:hAnsi="Aptos"/>
          <w:sz w:val="16"/>
          <w:szCs w:val="16"/>
        </w:rPr>
        <w:t xml:space="preserve"> </w:t>
      </w:r>
      <w:r w:rsidRPr="00C3041D">
        <w:rPr>
          <w:rFonts w:ascii="Aptos" w:hAnsi="Aptos"/>
          <w:sz w:val="16"/>
          <w:szCs w:val="16"/>
        </w:rPr>
        <w:t>Skuja</w:t>
      </w:r>
    </w:p>
    <w:p w14:paraId="23F510E8" w14:textId="7066EFFE" w:rsidR="00C3041D" w:rsidRPr="00C3041D" w:rsidRDefault="00C3041D" w:rsidP="00C3041D">
      <w:pPr>
        <w:spacing w:after="0"/>
        <w:jc w:val="both"/>
        <w:rPr>
          <w:rFonts w:ascii="Aptos" w:hAnsi="Aptos"/>
          <w:sz w:val="16"/>
          <w:szCs w:val="16"/>
        </w:rPr>
      </w:pPr>
      <w:hyperlink r:id="rId8" w:history="1">
        <w:r w:rsidRPr="00C3041D">
          <w:rPr>
            <w:rStyle w:val="Hyperlink"/>
            <w:rFonts w:ascii="Aptos" w:hAnsi="Aptos"/>
            <w:sz w:val="16"/>
            <w:szCs w:val="16"/>
          </w:rPr>
          <w:t>talis.skuja@metrum.lv</w:t>
        </w:r>
      </w:hyperlink>
    </w:p>
    <w:p w14:paraId="7DDB6D5E" w14:textId="272FBC1D" w:rsidR="00C3041D" w:rsidRPr="00C3041D" w:rsidRDefault="00C3041D" w:rsidP="00C3041D">
      <w:pPr>
        <w:spacing w:after="0"/>
        <w:jc w:val="both"/>
        <w:rPr>
          <w:rFonts w:ascii="Aptos" w:hAnsi="Aptos"/>
          <w:sz w:val="16"/>
          <w:szCs w:val="16"/>
        </w:rPr>
      </w:pPr>
      <w:r w:rsidRPr="00C3041D">
        <w:rPr>
          <w:rFonts w:ascii="Aptos" w:hAnsi="Aptos"/>
          <w:sz w:val="16"/>
          <w:szCs w:val="16"/>
        </w:rPr>
        <w:t>29792097</w:t>
      </w:r>
    </w:p>
    <w:p w14:paraId="42788ADB" w14:textId="77777777" w:rsidR="00C3041D" w:rsidRPr="00C3041D" w:rsidRDefault="00C3041D" w:rsidP="008938D9">
      <w:pPr>
        <w:jc w:val="both"/>
        <w:rPr>
          <w:rFonts w:ascii="Aptos" w:hAnsi="Aptos"/>
          <w:sz w:val="22"/>
          <w:szCs w:val="22"/>
        </w:rPr>
      </w:pPr>
    </w:p>
    <w:sectPr w:rsidR="00C3041D" w:rsidRPr="00C3041D" w:rsidSect="00A122C9">
      <w:headerReference w:type="default" r:id="rId9"/>
      <w:footerReference w:type="default" r:id="rId10"/>
      <w:pgSz w:w="11906" w:h="16838"/>
      <w:pgMar w:top="1134" w:right="849" w:bottom="1276" w:left="1276"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C7C6" w14:textId="77777777" w:rsidR="00F35B95" w:rsidRDefault="00F35B95" w:rsidP="005A272A">
      <w:pPr>
        <w:spacing w:after="0" w:line="240" w:lineRule="auto"/>
      </w:pPr>
      <w:r>
        <w:separator/>
      </w:r>
    </w:p>
  </w:endnote>
  <w:endnote w:type="continuationSeparator" w:id="0">
    <w:p w14:paraId="2E8B5D9E" w14:textId="77777777" w:rsidR="00F35B95" w:rsidRDefault="00F35B95" w:rsidP="005A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775340"/>
      <w:docPartObj>
        <w:docPartGallery w:val="Page Numbers (Bottom of Page)"/>
        <w:docPartUnique/>
      </w:docPartObj>
    </w:sdtPr>
    <w:sdtEndPr>
      <w:rPr>
        <w:noProof/>
      </w:rPr>
    </w:sdtEndPr>
    <w:sdtContent>
      <w:p w14:paraId="69769A49" w14:textId="41DEC0D0" w:rsidR="00B91742" w:rsidRDefault="00B917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7C37A" w14:textId="77777777" w:rsidR="00B91742" w:rsidRDefault="00B9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7A32" w14:textId="77777777" w:rsidR="00F35B95" w:rsidRDefault="00F35B95" w:rsidP="005A272A">
      <w:pPr>
        <w:spacing w:after="0" w:line="240" w:lineRule="auto"/>
      </w:pPr>
      <w:r>
        <w:separator/>
      </w:r>
    </w:p>
  </w:footnote>
  <w:footnote w:type="continuationSeparator" w:id="0">
    <w:p w14:paraId="242B017B" w14:textId="77777777" w:rsidR="00F35B95" w:rsidRDefault="00F35B95" w:rsidP="005A272A">
      <w:pPr>
        <w:spacing w:after="0" w:line="240" w:lineRule="auto"/>
      </w:pPr>
      <w:r>
        <w:continuationSeparator/>
      </w:r>
    </w:p>
  </w:footnote>
  <w:footnote w:id="1">
    <w:p w14:paraId="0EDB8D67" w14:textId="05FAFDFC" w:rsidR="00B65456" w:rsidRPr="00C76AA2" w:rsidRDefault="00B65456" w:rsidP="00C76AA2">
      <w:pPr>
        <w:pStyle w:val="FootnoteText"/>
        <w:jc w:val="both"/>
        <w:rPr>
          <w:sz w:val="14"/>
          <w:szCs w:val="14"/>
        </w:rPr>
      </w:pPr>
      <w:r w:rsidRPr="00C76AA2">
        <w:rPr>
          <w:rStyle w:val="FootnoteReference"/>
          <w:sz w:val="14"/>
          <w:szCs w:val="14"/>
        </w:rPr>
        <w:footnoteRef/>
      </w:r>
      <w:r w:rsidRPr="00C76AA2">
        <w:rPr>
          <w:sz w:val="14"/>
          <w:szCs w:val="14"/>
        </w:rPr>
        <w:t xml:space="preserve"> </w:t>
      </w:r>
      <w:r w:rsidR="00C76AA2" w:rsidRPr="00C76AA2">
        <w:rPr>
          <w:sz w:val="14"/>
          <w:szCs w:val="14"/>
        </w:rPr>
        <w:t xml:space="preserve">Enerģētikas un vides aģentūra </w:t>
      </w:r>
      <w:r w:rsidR="00C76AA2">
        <w:rPr>
          <w:sz w:val="14"/>
          <w:szCs w:val="14"/>
        </w:rPr>
        <w:t>i</w:t>
      </w:r>
      <w:r w:rsidR="00C76AA2" w:rsidRPr="00C76AA2">
        <w:rPr>
          <w:sz w:val="14"/>
          <w:szCs w:val="14"/>
        </w:rPr>
        <w:t xml:space="preserve">zveidota </w:t>
      </w:r>
      <w:r w:rsidRPr="00C76AA2">
        <w:rPr>
          <w:sz w:val="14"/>
          <w:szCs w:val="14"/>
        </w:rPr>
        <w:t>2025. gada 1.februār</w:t>
      </w:r>
      <w:r w:rsidR="00C76AA2" w:rsidRPr="00C76AA2">
        <w:rPr>
          <w:sz w:val="14"/>
          <w:szCs w:val="14"/>
        </w:rPr>
        <w:t>ī</w:t>
      </w:r>
      <w:r w:rsidRPr="00C76AA2">
        <w:rPr>
          <w:sz w:val="14"/>
          <w:szCs w:val="14"/>
        </w:rPr>
        <w:t xml:space="preserve"> atbilstoši Ministru kabineta 2024. gada</w:t>
      </w:r>
      <w:r w:rsidR="00C76AA2" w:rsidRPr="00C76AA2">
        <w:rPr>
          <w:sz w:val="14"/>
          <w:szCs w:val="14"/>
        </w:rPr>
        <w:t xml:space="preserve"> </w:t>
      </w:r>
      <w:r w:rsidRPr="00C76AA2">
        <w:rPr>
          <w:sz w:val="14"/>
          <w:szCs w:val="14"/>
        </w:rPr>
        <w:t>17.decembra rīkojumam Nr. 1191 “Par Vides pārraudzības valsts biroja un Būvniecības valsts kontroles biroja</w:t>
      </w:r>
      <w:r w:rsidR="00C76AA2" w:rsidRPr="00C76AA2">
        <w:rPr>
          <w:sz w:val="14"/>
          <w:szCs w:val="14"/>
        </w:rPr>
        <w:t xml:space="preserve"> </w:t>
      </w:r>
      <w:r w:rsidRPr="00C76AA2">
        <w:rPr>
          <w:sz w:val="14"/>
          <w:szCs w:val="14"/>
        </w:rPr>
        <w:t xml:space="preserve">reorganizāciju”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4CE7" w14:textId="77777777" w:rsidR="00A122C9" w:rsidRPr="00A122C9" w:rsidRDefault="00A122C9" w:rsidP="00A122C9">
    <w:pPr>
      <w:jc w:val="right"/>
      <w:rPr>
        <w:rFonts w:ascii="Aptos" w:hAnsi="Aptos"/>
        <w:sz w:val="14"/>
        <w:szCs w:val="14"/>
      </w:rPr>
    </w:pPr>
    <w:r w:rsidRPr="00A122C9">
      <w:rPr>
        <w:rFonts w:ascii="Aptos" w:hAnsi="Aptos"/>
        <w:sz w:val="14"/>
        <w:szCs w:val="14"/>
      </w:rPr>
      <w:t>Informat</w:t>
    </w:r>
    <w:r w:rsidRPr="00A122C9">
      <w:rPr>
        <w:rFonts w:ascii="Aptos" w:hAnsi="Aptos" w:cs="Calibri"/>
        <w:sz w:val="14"/>
        <w:szCs w:val="14"/>
      </w:rPr>
      <w:t>ī</w:t>
    </w:r>
    <w:r w:rsidRPr="00A122C9">
      <w:rPr>
        <w:rFonts w:ascii="Aptos" w:hAnsi="Aptos"/>
        <w:sz w:val="14"/>
        <w:szCs w:val="14"/>
      </w:rPr>
      <w:t>vais zi</w:t>
    </w:r>
    <w:r w:rsidRPr="00A122C9">
      <w:rPr>
        <w:rFonts w:ascii="Aptos" w:hAnsi="Aptos" w:cs="Calibri"/>
        <w:sz w:val="14"/>
        <w:szCs w:val="14"/>
      </w:rPr>
      <w:t>ņ</w:t>
    </w:r>
    <w:r w:rsidRPr="00A122C9">
      <w:rPr>
        <w:rFonts w:ascii="Aptos" w:hAnsi="Aptos"/>
        <w:sz w:val="14"/>
        <w:szCs w:val="14"/>
      </w:rPr>
      <w:t>ojums par “Lokālplānojuma, kas groza Mazsalacas novada teritorijas plānojumu 2013.-2024.gadam un Burtnieku novada teritorijas plānojumu 2012.-2024.gadam, vēja parkam Skaņkalnes un Vecates pagastos, Valmieras novadā apstiprināšanu un saisto</w:t>
    </w:r>
    <w:r w:rsidRPr="00A122C9">
      <w:rPr>
        <w:rFonts w:ascii="Aptos" w:hAnsi="Aptos" w:cs="Abadi"/>
        <w:sz w:val="14"/>
        <w:szCs w:val="14"/>
      </w:rPr>
      <w:t>š</w:t>
    </w:r>
    <w:r w:rsidRPr="00A122C9">
      <w:rPr>
        <w:rFonts w:ascii="Aptos" w:hAnsi="Aptos"/>
        <w:sz w:val="14"/>
        <w:szCs w:val="14"/>
      </w:rPr>
      <w:t>o noteikumu izdo</w:t>
    </w:r>
    <w:r w:rsidRPr="00A122C9">
      <w:rPr>
        <w:rFonts w:ascii="Aptos" w:hAnsi="Aptos" w:cs="Abadi"/>
        <w:sz w:val="14"/>
        <w:szCs w:val="14"/>
      </w:rPr>
      <w:t>š</w:t>
    </w:r>
    <w:r w:rsidRPr="00A122C9">
      <w:rPr>
        <w:rFonts w:ascii="Aptos" w:hAnsi="Aptos"/>
        <w:sz w:val="14"/>
        <w:szCs w:val="14"/>
      </w:rPr>
      <w:t>anu</w:t>
    </w:r>
  </w:p>
  <w:p w14:paraId="6AA45C8F" w14:textId="77777777" w:rsidR="00A122C9" w:rsidRDefault="00A12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0907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B71AD"/>
    <w:multiLevelType w:val="multilevel"/>
    <w:tmpl w:val="B552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A2553"/>
    <w:multiLevelType w:val="multilevel"/>
    <w:tmpl w:val="4EBAA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D26D7"/>
    <w:multiLevelType w:val="hybridMultilevel"/>
    <w:tmpl w:val="75D867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51D2B"/>
    <w:multiLevelType w:val="multilevel"/>
    <w:tmpl w:val="6602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06B3C"/>
    <w:multiLevelType w:val="multilevel"/>
    <w:tmpl w:val="76A8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02FEA"/>
    <w:multiLevelType w:val="hybridMultilevel"/>
    <w:tmpl w:val="CD84BCAA"/>
    <w:lvl w:ilvl="0" w:tplc="08090005">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7" w15:restartNumberingAfterBreak="0">
    <w:nsid w:val="1E45653B"/>
    <w:multiLevelType w:val="hybridMultilevel"/>
    <w:tmpl w:val="883AA3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C2E0A"/>
    <w:multiLevelType w:val="multilevel"/>
    <w:tmpl w:val="DB92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55815"/>
    <w:multiLevelType w:val="hybridMultilevel"/>
    <w:tmpl w:val="2020F6C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5C530A7"/>
    <w:multiLevelType w:val="multilevel"/>
    <w:tmpl w:val="756C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36DF7"/>
    <w:multiLevelType w:val="multilevel"/>
    <w:tmpl w:val="C242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45664"/>
    <w:multiLevelType w:val="multilevel"/>
    <w:tmpl w:val="F54C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F40C9"/>
    <w:multiLevelType w:val="hybridMultilevel"/>
    <w:tmpl w:val="50E01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008B0"/>
    <w:multiLevelType w:val="multilevel"/>
    <w:tmpl w:val="D684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44A15"/>
    <w:multiLevelType w:val="multilevel"/>
    <w:tmpl w:val="89AA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D6714"/>
    <w:multiLevelType w:val="hybridMultilevel"/>
    <w:tmpl w:val="53B25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B2781"/>
    <w:multiLevelType w:val="multilevel"/>
    <w:tmpl w:val="8404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256D35"/>
    <w:multiLevelType w:val="hybridMultilevel"/>
    <w:tmpl w:val="CDA81BB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F783DE6"/>
    <w:multiLevelType w:val="hybridMultilevel"/>
    <w:tmpl w:val="B4AA61F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3D94F10"/>
    <w:multiLevelType w:val="multilevel"/>
    <w:tmpl w:val="B2C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B708A"/>
    <w:multiLevelType w:val="multilevel"/>
    <w:tmpl w:val="773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D18F7"/>
    <w:multiLevelType w:val="multilevel"/>
    <w:tmpl w:val="028A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D625B"/>
    <w:multiLevelType w:val="multilevel"/>
    <w:tmpl w:val="55340302"/>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825BCA"/>
    <w:multiLevelType w:val="hybridMultilevel"/>
    <w:tmpl w:val="2020F6C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689262F"/>
    <w:multiLevelType w:val="hybridMultilevel"/>
    <w:tmpl w:val="40F464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9B7B63"/>
    <w:multiLevelType w:val="multilevel"/>
    <w:tmpl w:val="B184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3153D3"/>
    <w:multiLevelType w:val="hybridMultilevel"/>
    <w:tmpl w:val="0548EF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7F3D53"/>
    <w:multiLevelType w:val="hybridMultilevel"/>
    <w:tmpl w:val="A5985D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55904"/>
    <w:multiLevelType w:val="hybridMultilevel"/>
    <w:tmpl w:val="4CAAA7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13721"/>
    <w:multiLevelType w:val="multilevel"/>
    <w:tmpl w:val="454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18202B"/>
    <w:multiLevelType w:val="multilevel"/>
    <w:tmpl w:val="9364F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571522">
    <w:abstractNumId w:val="20"/>
  </w:num>
  <w:num w:numId="2" w16cid:durableId="1219974960">
    <w:abstractNumId w:val="22"/>
  </w:num>
  <w:num w:numId="3" w16cid:durableId="699084484">
    <w:abstractNumId w:val="4"/>
  </w:num>
  <w:num w:numId="4" w16cid:durableId="947004447">
    <w:abstractNumId w:val="15"/>
  </w:num>
  <w:num w:numId="5" w16cid:durableId="1545211738">
    <w:abstractNumId w:val="21"/>
  </w:num>
  <w:num w:numId="6" w16cid:durableId="129908443">
    <w:abstractNumId w:val="12"/>
  </w:num>
  <w:num w:numId="7" w16cid:durableId="279118237">
    <w:abstractNumId w:val="8"/>
  </w:num>
  <w:num w:numId="8" w16cid:durableId="524484979">
    <w:abstractNumId w:val="5"/>
  </w:num>
  <w:num w:numId="9" w16cid:durableId="435637846">
    <w:abstractNumId w:val="14"/>
  </w:num>
  <w:num w:numId="10" w16cid:durableId="295258941">
    <w:abstractNumId w:val="26"/>
  </w:num>
  <w:num w:numId="11" w16cid:durableId="320695985">
    <w:abstractNumId w:val="11"/>
  </w:num>
  <w:num w:numId="12" w16cid:durableId="154423965">
    <w:abstractNumId w:val="17"/>
  </w:num>
  <w:num w:numId="13" w16cid:durableId="969674388">
    <w:abstractNumId w:val="10"/>
  </w:num>
  <w:num w:numId="14" w16cid:durableId="2050639615">
    <w:abstractNumId w:val="1"/>
  </w:num>
  <w:num w:numId="15" w16cid:durableId="1327511285">
    <w:abstractNumId w:val="30"/>
  </w:num>
  <w:num w:numId="16" w16cid:durableId="29961962">
    <w:abstractNumId w:val="2"/>
  </w:num>
  <w:num w:numId="17" w16cid:durableId="2086343681">
    <w:abstractNumId w:val="31"/>
  </w:num>
  <w:num w:numId="18" w16cid:durableId="2138376180">
    <w:abstractNumId w:val="0"/>
  </w:num>
  <w:num w:numId="19" w16cid:durableId="599794353">
    <w:abstractNumId w:val="7"/>
  </w:num>
  <w:num w:numId="20" w16cid:durableId="1682585372">
    <w:abstractNumId w:val="25"/>
  </w:num>
  <w:num w:numId="21" w16cid:durableId="363288319">
    <w:abstractNumId w:val="16"/>
  </w:num>
  <w:num w:numId="22" w16cid:durableId="1688865658">
    <w:abstractNumId w:val="24"/>
  </w:num>
  <w:num w:numId="23" w16cid:durableId="1416827786">
    <w:abstractNumId w:val="9"/>
  </w:num>
  <w:num w:numId="24" w16cid:durableId="912743866">
    <w:abstractNumId w:val="27"/>
  </w:num>
  <w:num w:numId="25" w16cid:durableId="356781714">
    <w:abstractNumId w:val="13"/>
  </w:num>
  <w:num w:numId="26" w16cid:durableId="3018368">
    <w:abstractNumId w:val="29"/>
  </w:num>
  <w:num w:numId="27" w16cid:durableId="515341417">
    <w:abstractNumId w:val="3"/>
  </w:num>
  <w:num w:numId="28" w16cid:durableId="1260986740">
    <w:abstractNumId w:val="6"/>
  </w:num>
  <w:num w:numId="29" w16cid:durableId="1987779779">
    <w:abstractNumId w:val="23"/>
  </w:num>
  <w:num w:numId="30" w16cid:durableId="286932041">
    <w:abstractNumId w:val="28"/>
  </w:num>
  <w:num w:numId="31" w16cid:durableId="984429099">
    <w:abstractNumId w:val="18"/>
  </w:num>
  <w:num w:numId="32" w16cid:durableId="11422348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D9"/>
    <w:rsid w:val="00007253"/>
    <w:rsid w:val="00015A28"/>
    <w:rsid w:val="00045284"/>
    <w:rsid w:val="00061AD5"/>
    <w:rsid w:val="00080F10"/>
    <w:rsid w:val="0008739D"/>
    <w:rsid w:val="000939B3"/>
    <w:rsid w:val="000A2B9C"/>
    <w:rsid w:val="000B4F5D"/>
    <w:rsid w:val="000C71D1"/>
    <w:rsid w:val="000E527F"/>
    <w:rsid w:val="00120BC0"/>
    <w:rsid w:val="001333F5"/>
    <w:rsid w:val="0016775C"/>
    <w:rsid w:val="001B53C4"/>
    <w:rsid w:val="001D3497"/>
    <w:rsid w:val="001D5946"/>
    <w:rsid w:val="001E3DEE"/>
    <w:rsid w:val="001F22EF"/>
    <w:rsid w:val="00203EB7"/>
    <w:rsid w:val="00220125"/>
    <w:rsid w:val="00242D4B"/>
    <w:rsid w:val="00276F5F"/>
    <w:rsid w:val="00286B33"/>
    <w:rsid w:val="002C10A4"/>
    <w:rsid w:val="002F52C7"/>
    <w:rsid w:val="0032195C"/>
    <w:rsid w:val="00354FE7"/>
    <w:rsid w:val="003552EE"/>
    <w:rsid w:val="00367D92"/>
    <w:rsid w:val="00397AEC"/>
    <w:rsid w:val="003C0FA8"/>
    <w:rsid w:val="003D06D8"/>
    <w:rsid w:val="00421839"/>
    <w:rsid w:val="00423D1B"/>
    <w:rsid w:val="00433922"/>
    <w:rsid w:val="004702BC"/>
    <w:rsid w:val="004950C5"/>
    <w:rsid w:val="004A3A2D"/>
    <w:rsid w:val="004B44A8"/>
    <w:rsid w:val="004C525B"/>
    <w:rsid w:val="004F0416"/>
    <w:rsid w:val="004F34CB"/>
    <w:rsid w:val="00525766"/>
    <w:rsid w:val="005438BC"/>
    <w:rsid w:val="005A272A"/>
    <w:rsid w:val="005B14AA"/>
    <w:rsid w:val="005B61D8"/>
    <w:rsid w:val="005B684C"/>
    <w:rsid w:val="005E0F0D"/>
    <w:rsid w:val="005E7B90"/>
    <w:rsid w:val="005F7F67"/>
    <w:rsid w:val="006276C7"/>
    <w:rsid w:val="0064278D"/>
    <w:rsid w:val="006553ED"/>
    <w:rsid w:val="00665107"/>
    <w:rsid w:val="00672A0E"/>
    <w:rsid w:val="00684EC8"/>
    <w:rsid w:val="006C4B0A"/>
    <w:rsid w:val="00717FDE"/>
    <w:rsid w:val="00777224"/>
    <w:rsid w:val="00783816"/>
    <w:rsid w:val="007A2990"/>
    <w:rsid w:val="007E27A2"/>
    <w:rsid w:val="008068E3"/>
    <w:rsid w:val="008141DB"/>
    <w:rsid w:val="00814477"/>
    <w:rsid w:val="00850915"/>
    <w:rsid w:val="00851DB4"/>
    <w:rsid w:val="00876333"/>
    <w:rsid w:val="00882D63"/>
    <w:rsid w:val="008938D9"/>
    <w:rsid w:val="00894561"/>
    <w:rsid w:val="008A27CE"/>
    <w:rsid w:val="00966E93"/>
    <w:rsid w:val="009A24DA"/>
    <w:rsid w:val="00A053EE"/>
    <w:rsid w:val="00A122C9"/>
    <w:rsid w:val="00A26AEF"/>
    <w:rsid w:val="00A43DC1"/>
    <w:rsid w:val="00A5687D"/>
    <w:rsid w:val="00AA226F"/>
    <w:rsid w:val="00AA61EB"/>
    <w:rsid w:val="00AC2F19"/>
    <w:rsid w:val="00B03A11"/>
    <w:rsid w:val="00B26ACD"/>
    <w:rsid w:val="00B60341"/>
    <w:rsid w:val="00B64C8D"/>
    <w:rsid w:val="00B65456"/>
    <w:rsid w:val="00B712FC"/>
    <w:rsid w:val="00B74525"/>
    <w:rsid w:val="00B91742"/>
    <w:rsid w:val="00B93ABB"/>
    <w:rsid w:val="00BE5255"/>
    <w:rsid w:val="00C3041D"/>
    <w:rsid w:val="00C30CF7"/>
    <w:rsid w:val="00C5057B"/>
    <w:rsid w:val="00C51096"/>
    <w:rsid w:val="00C52D5B"/>
    <w:rsid w:val="00C55871"/>
    <w:rsid w:val="00C74CA3"/>
    <w:rsid w:val="00C76AA2"/>
    <w:rsid w:val="00C95031"/>
    <w:rsid w:val="00CE3436"/>
    <w:rsid w:val="00D22019"/>
    <w:rsid w:val="00D567EC"/>
    <w:rsid w:val="00DC3A1C"/>
    <w:rsid w:val="00DD4C88"/>
    <w:rsid w:val="00DE235B"/>
    <w:rsid w:val="00DF3B04"/>
    <w:rsid w:val="00E232A8"/>
    <w:rsid w:val="00E23D17"/>
    <w:rsid w:val="00E27D61"/>
    <w:rsid w:val="00E32168"/>
    <w:rsid w:val="00E64783"/>
    <w:rsid w:val="00E9174F"/>
    <w:rsid w:val="00F064B5"/>
    <w:rsid w:val="00F35B95"/>
    <w:rsid w:val="00F373DD"/>
    <w:rsid w:val="00F532D0"/>
    <w:rsid w:val="00F81367"/>
    <w:rsid w:val="00FC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6842"/>
  <w15:chartTrackingRefBased/>
  <w15:docId w15:val="{F8CA0EBB-A1F5-4B4D-9091-F6E9E748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893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8D9"/>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8938D9"/>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8938D9"/>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8938D9"/>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8938D9"/>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8938D9"/>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8938D9"/>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8938D9"/>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8938D9"/>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893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8D9"/>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893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8D9"/>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8938D9"/>
    <w:pPr>
      <w:spacing w:before="160"/>
      <w:jc w:val="center"/>
    </w:pPr>
    <w:rPr>
      <w:i/>
      <w:iCs/>
      <w:color w:val="404040" w:themeColor="text1" w:themeTint="BF"/>
    </w:rPr>
  </w:style>
  <w:style w:type="character" w:customStyle="1" w:styleId="QuoteChar">
    <w:name w:val="Quote Char"/>
    <w:basedOn w:val="DefaultParagraphFont"/>
    <w:link w:val="Quote"/>
    <w:uiPriority w:val="29"/>
    <w:rsid w:val="008938D9"/>
    <w:rPr>
      <w:i/>
      <w:iCs/>
      <w:color w:val="404040" w:themeColor="text1" w:themeTint="BF"/>
      <w:lang w:val="lv-LV"/>
    </w:rPr>
  </w:style>
  <w:style w:type="paragraph" w:styleId="ListParagraph">
    <w:name w:val="List Paragraph"/>
    <w:aliases w:val="Strip,2,Akapit z listą BS,Bullet 1,Bullet Points,Bullet Styl,Dot pt,F5 List Paragraph,IFCL - List Paragraph,Indicator Text,List Paragraph Char Char Char,List Paragraph1,List Paragraph12,MAIN CONTENT,No Spacing1,Numbered Para 1,Syle 1,Str"/>
    <w:basedOn w:val="Normal"/>
    <w:link w:val="ListParagraphChar"/>
    <w:uiPriority w:val="34"/>
    <w:qFormat/>
    <w:rsid w:val="008938D9"/>
    <w:pPr>
      <w:ind w:left="720"/>
      <w:contextualSpacing/>
    </w:pPr>
  </w:style>
  <w:style w:type="character" w:styleId="IntenseEmphasis">
    <w:name w:val="Intense Emphasis"/>
    <w:basedOn w:val="DefaultParagraphFont"/>
    <w:uiPriority w:val="21"/>
    <w:qFormat/>
    <w:rsid w:val="008938D9"/>
    <w:rPr>
      <w:i/>
      <w:iCs/>
      <w:color w:val="0F4761" w:themeColor="accent1" w:themeShade="BF"/>
    </w:rPr>
  </w:style>
  <w:style w:type="paragraph" w:styleId="IntenseQuote">
    <w:name w:val="Intense Quote"/>
    <w:basedOn w:val="Normal"/>
    <w:next w:val="Normal"/>
    <w:link w:val="IntenseQuoteChar"/>
    <w:uiPriority w:val="30"/>
    <w:qFormat/>
    <w:rsid w:val="00893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8D9"/>
    <w:rPr>
      <w:i/>
      <w:iCs/>
      <w:color w:val="0F4761" w:themeColor="accent1" w:themeShade="BF"/>
      <w:lang w:val="lv-LV"/>
    </w:rPr>
  </w:style>
  <w:style w:type="character" w:styleId="IntenseReference">
    <w:name w:val="Intense Reference"/>
    <w:basedOn w:val="DefaultParagraphFont"/>
    <w:uiPriority w:val="32"/>
    <w:qFormat/>
    <w:rsid w:val="008938D9"/>
    <w:rPr>
      <w:b/>
      <w:bCs/>
      <w:smallCaps/>
      <w:color w:val="0F4761" w:themeColor="accent1" w:themeShade="BF"/>
      <w:spacing w:val="5"/>
    </w:rPr>
  </w:style>
  <w:style w:type="character" w:styleId="Hyperlink">
    <w:name w:val="Hyperlink"/>
    <w:basedOn w:val="DefaultParagraphFont"/>
    <w:uiPriority w:val="99"/>
    <w:unhideWhenUsed/>
    <w:rsid w:val="008938D9"/>
    <w:rPr>
      <w:color w:val="467886" w:themeColor="hyperlink"/>
      <w:u w:val="single"/>
    </w:rPr>
  </w:style>
  <w:style w:type="character" w:styleId="UnresolvedMention">
    <w:name w:val="Unresolved Mention"/>
    <w:basedOn w:val="DefaultParagraphFont"/>
    <w:uiPriority w:val="99"/>
    <w:semiHidden/>
    <w:unhideWhenUsed/>
    <w:rsid w:val="008938D9"/>
    <w:rPr>
      <w:color w:val="605E5C"/>
      <w:shd w:val="clear" w:color="auto" w:fill="E1DFDD"/>
    </w:rPr>
  </w:style>
  <w:style w:type="paragraph" w:styleId="FootnoteText">
    <w:name w:val="footnote text"/>
    <w:basedOn w:val="Normal"/>
    <w:link w:val="FootnoteTextChar"/>
    <w:uiPriority w:val="99"/>
    <w:semiHidden/>
    <w:unhideWhenUsed/>
    <w:rsid w:val="005A2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72A"/>
    <w:rPr>
      <w:sz w:val="20"/>
      <w:szCs w:val="20"/>
      <w:lang w:val="lv-LV"/>
    </w:rPr>
  </w:style>
  <w:style w:type="character" w:styleId="FootnoteReference">
    <w:name w:val="footnote reference"/>
    <w:basedOn w:val="DefaultParagraphFont"/>
    <w:uiPriority w:val="99"/>
    <w:semiHidden/>
    <w:unhideWhenUsed/>
    <w:rsid w:val="005A272A"/>
    <w:rPr>
      <w:vertAlign w:val="superscript"/>
    </w:rPr>
  </w:style>
  <w:style w:type="paragraph" w:customStyle="1" w:styleId="Default">
    <w:name w:val="Default"/>
    <w:rsid w:val="00876333"/>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B917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1742"/>
    <w:rPr>
      <w:lang w:val="lv-LV"/>
    </w:rPr>
  </w:style>
  <w:style w:type="paragraph" w:styleId="Footer">
    <w:name w:val="footer"/>
    <w:basedOn w:val="Normal"/>
    <w:link w:val="FooterChar"/>
    <w:uiPriority w:val="99"/>
    <w:unhideWhenUsed/>
    <w:rsid w:val="00B917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1742"/>
    <w:rPr>
      <w:lang w:val="lv-LV"/>
    </w:rPr>
  </w:style>
  <w:style w:type="character" w:customStyle="1" w:styleId="ListParagraphChar">
    <w:name w:val="List Paragraph Char"/>
    <w:aliases w:val="Strip Char,2 Char,Akapit z listą BS Char,Bullet 1 Char,Bullet Points Char,Bullet Styl Char,Dot pt Char,F5 List Paragraph Char,IFCL - List Paragraph Char,Indicator Text Char,List Paragraph Char Char Char Char,List Paragraph1 Char"/>
    <w:link w:val="ListParagraph"/>
    <w:uiPriority w:val="34"/>
    <w:qFormat/>
    <w:rsid w:val="00B03A11"/>
    <w:rPr>
      <w:lang w:val="lv-LV"/>
    </w:rPr>
  </w:style>
  <w:style w:type="table" w:styleId="TableGrid">
    <w:name w:val="Table Grid"/>
    <w:basedOn w:val="TableNormal"/>
    <w:uiPriority w:val="39"/>
    <w:rsid w:val="00286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9819">
      <w:bodyDiv w:val="1"/>
      <w:marLeft w:val="0"/>
      <w:marRight w:val="0"/>
      <w:marTop w:val="0"/>
      <w:marBottom w:val="0"/>
      <w:divBdr>
        <w:top w:val="none" w:sz="0" w:space="0" w:color="auto"/>
        <w:left w:val="none" w:sz="0" w:space="0" w:color="auto"/>
        <w:bottom w:val="none" w:sz="0" w:space="0" w:color="auto"/>
        <w:right w:val="none" w:sz="0" w:space="0" w:color="auto"/>
      </w:divBdr>
    </w:div>
    <w:div w:id="926305684">
      <w:bodyDiv w:val="1"/>
      <w:marLeft w:val="0"/>
      <w:marRight w:val="0"/>
      <w:marTop w:val="0"/>
      <w:marBottom w:val="0"/>
      <w:divBdr>
        <w:top w:val="none" w:sz="0" w:space="0" w:color="auto"/>
        <w:left w:val="none" w:sz="0" w:space="0" w:color="auto"/>
        <w:bottom w:val="none" w:sz="0" w:space="0" w:color="auto"/>
        <w:right w:val="none" w:sz="0" w:space="0" w:color="auto"/>
      </w:divBdr>
    </w:div>
    <w:div w:id="1498301765">
      <w:bodyDiv w:val="1"/>
      <w:marLeft w:val="0"/>
      <w:marRight w:val="0"/>
      <w:marTop w:val="0"/>
      <w:marBottom w:val="0"/>
      <w:divBdr>
        <w:top w:val="none" w:sz="0" w:space="0" w:color="auto"/>
        <w:left w:val="none" w:sz="0" w:space="0" w:color="auto"/>
        <w:bottom w:val="none" w:sz="0" w:space="0" w:color="auto"/>
        <w:right w:val="none" w:sz="0" w:space="0" w:color="auto"/>
      </w:divBdr>
      <w:divsChild>
        <w:div w:id="1389842087">
          <w:marLeft w:val="0"/>
          <w:marRight w:val="0"/>
          <w:marTop w:val="300"/>
          <w:marBottom w:val="0"/>
          <w:divBdr>
            <w:top w:val="none" w:sz="0" w:space="0" w:color="auto"/>
            <w:left w:val="none" w:sz="0" w:space="0" w:color="auto"/>
            <w:bottom w:val="none" w:sz="0" w:space="0" w:color="auto"/>
            <w:right w:val="none" w:sz="0" w:space="0" w:color="auto"/>
          </w:divBdr>
          <w:divsChild>
            <w:div w:id="150610511">
              <w:marLeft w:val="0"/>
              <w:marRight w:val="0"/>
              <w:marTop w:val="300"/>
              <w:marBottom w:val="0"/>
              <w:divBdr>
                <w:top w:val="none" w:sz="0" w:space="0" w:color="auto"/>
                <w:left w:val="none" w:sz="0" w:space="0" w:color="auto"/>
                <w:bottom w:val="none" w:sz="0" w:space="0" w:color="auto"/>
                <w:right w:val="none" w:sz="0" w:space="0" w:color="auto"/>
              </w:divBdr>
            </w:div>
          </w:divsChild>
        </w:div>
        <w:div w:id="1521965507">
          <w:marLeft w:val="0"/>
          <w:marRight w:val="0"/>
          <w:marTop w:val="300"/>
          <w:marBottom w:val="0"/>
          <w:divBdr>
            <w:top w:val="none" w:sz="0" w:space="0" w:color="auto"/>
            <w:left w:val="none" w:sz="0" w:space="0" w:color="auto"/>
            <w:bottom w:val="none" w:sz="0" w:space="0" w:color="auto"/>
            <w:right w:val="none" w:sz="0" w:space="0" w:color="auto"/>
          </w:divBdr>
          <w:divsChild>
            <w:div w:id="35088504">
              <w:marLeft w:val="0"/>
              <w:marRight w:val="0"/>
              <w:marTop w:val="300"/>
              <w:marBottom w:val="0"/>
              <w:divBdr>
                <w:top w:val="none" w:sz="0" w:space="0" w:color="auto"/>
                <w:left w:val="none" w:sz="0" w:space="0" w:color="auto"/>
                <w:bottom w:val="none" w:sz="0" w:space="0" w:color="auto"/>
                <w:right w:val="none" w:sz="0" w:space="0" w:color="auto"/>
              </w:divBdr>
            </w:div>
          </w:divsChild>
        </w:div>
        <w:div w:id="1741907407">
          <w:marLeft w:val="0"/>
          <w:marRight w:val="0"/>
          <w:marTop w:val="300"/>
          <w:marBottom w:val="0"/>
          <w:divBdr>
            <w:top w:val="none" w:sz="0" w:space="0" w:color="auto"/>
            <w:left w:val="none" w:sz="0" w:space="0" w:color="auto"/>
            <w:bottom w:val="none" w:sz="0" w:space="0" w:color="auto"/>
            <w:right w:val="none" w:sz="0" w:space="0" w:color="auto"/>
          </w:divBdr>
          <w:divsChild>
            <w:div w:id="1009454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1161100">
      <w:bodyDiv w:val="1"/>
      <w:marLeft w:val="0"/>
      <w:marRight w:val="0"/>
      <w:marTop w:val="0"/>
      <w:marBottom w:val="0"/>
      <w:divBdr>
        <w:top w:val="none" w:sz="0" w:space="0" w:color="auto"/>
        <w:left w:val="none" w:sz="0" w:space="0" w:color="auto"/>
        <w:bottom w:val="none" w:sz="0" w:space="0" w:color="auto"/>
        <w:right w:val="none" w:sz="0" w:space="0" w:color="auto"/>
      </w:divBdr>
      <w:divsChild>
        <w:div w:id="1558390843">
          <w:marLeft w:val="0"/>
          <w:marRight w:val="0"/>
          <w:marTop w:val="300"/>
          <w:marBottom w:val="0"/>
          <w:divBdr>
            <w:top w:val="none" w:sz="0" w:space="0" w:color="auto"/>
            <w:left w:val="none" w:sz="0" w:space="0" w:color="auto"/>
            <w:bottom w:val="none" w:sz="0" w:space="0" w:color="auto"/>
            <w:right w:val="none" w:sz="0" w:space="0" w:color="auto"/>
          </w:divBdr>
          <w:divsChild>
            <w:div w:id="2089617197">
              <w:marLeft w:val="0"/>
              <w:marRight w:val="0"/>
              <w:marTop w:val="300"/>
              <w:marBottom w:val="0"/>
              <w:divBdr>
                <w:top w:val="none" w:sz="0" w:space="0" w:color="auto"/>
                <w:left w:val="none" w:sz="0" w:space="0" w:color="auto"/>
                <w:bottom w:val="none" w:sz="0" w:space="0" w:color="auto"/>
                <w:right w:val="none" w:sz="0" w:space="0" w:color="auto"/>
              </w:divBdr>
            </w:div>
          </w:divsChild>
        </w:div>
        <w:div w:id="1560818668">
          <w:marLeft w:val="0"/>
          <w:marRight w:val="0"/>
          <w:marTop w:val="300"/>
          <w:marBottom w:val="0"/>
          <w:divBdr>
            <w:top w:val="none" w:sz="0" w:space="0" w:color="auto"/>
            <w:left w:val="none" w:sz="0" w:space="0" w:color="auto"/>
            <w:bottom w:val="none" w:sz="0" w:space="0" w:color="auto"/>
            <w:right w:val="none" w:sz="0" w:space="0" w:color="auto"/>
          </w:divBdr>
          <w:divsChild>
            <w:div w:id="1817330375">
              <w:marLeft w:val="0"/>
              <w:marRight w:val="0"/>
              <w:marTop w:val="300"/>
              <w:marBottom w:val="0"/>
              <w:divBdr>
                <w:top w:val="none" w:sz="0" w:space="0" w:color="auto"/>
                <w:left w:val="none" w:sz="0" w:space="0" w:color="auto"/>
                <w:bottom w:val="none" w:sz="0" w:space="0" w:color="auto"/>
                <w:right w:val="none" w:sz="0" w:space="0" w:color="auto"/>
              </w:divBdr>
            </w:div>
          </w:divsChild>
        </w:div>
        <w:div w:id="25372554">
          <w:marLeft w:val="0"/>
          <w:marRight w:val="0"/>
          <w:marTop w:val="300"/>
          <w:marBottom w:val="0"/>
          <w:divBdr>
            <w:top w:val="none" w:sz="0" w:space="0" w:color="auto"/>
            <w:left w:val="none" w:sz="0" w:space="0" w:color="auto"/>
            <w:bottom w:val="none" w:sz="0" w:space="0" w:color="auto"/>
            <w:right w:val="none" w:sz="0" w:space="0" w:color="auto"/>
          </w:divBdr>
          <w:divsChild>
            <w:div w:id="18441246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s.skuja@metrum.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7F41-DFD3-4761-8611-70247099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10322</Words>
  <Characters>5884</Characters>
  <Application>Microsoft Office Word</Application>
  <DocSecurity>0</DocSecurity>
  <Lines>49</Lines>
  <Paragraphs>32</Paragraphs>
  <ScaleCrop>false</ScaleCrop>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Tālis Skuja</dc:creator>
  <cp:keywords/>
  <dc:description/>
  <cp:lastModifiedBy>Lauma Melece</cp:lastModifiedBy>
  <cp:revision>120</cp:revision>
  <dcterms:created xsi:type="dcterms:W3CDTF">2025-05-09T08:25:00Z</dcterms:created>
  <dcterms:modified xsi:type="dcterms:W3CDTF">2025-09-01T07:55:00Z</dcterms:modified>
</cp:coreProperties>
</file>