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7"/>
        <w:spacing w:before="0" w:after="0"/>
        <w:jc w:val="center"/>
        <w:rPr/>
      </w:pPr>
      <w:r>
        <w:rPr>
          <w:rStyle w:val="C9"/>
          <w:rFonts w:cs="Arial" w:ascii="Arial" w:hAnsi="Arial"/>
          <w:sz w:val="22"/>
          <w:szCs w:val="22"/>
          <w:lang w:val="lv-LV"/>
        </w:rPr>
        <w:tab/>
        <w:tab/>
        <w:tab/>
        <w:tab/>
        <w:tab/>
        <w:tab/>
        <w:tab/>
        <w:tab/>
        <w:tab/>
        <w:tab/>
        <w:tab/>
        <w:t>PIELIKUMS Nr.1</w:t>
      </w:r>
    </w:p>
    <w:p>
      <w:pPr>
        <w:pStyle w:val="C7"/>
        <w:spacing w:before="0" w:after="0"/>
        <w:jc w:val="center"/>
        <w:rPr>
          <w:rStyle w:val="C9"/>
          <w:rFonts w:ascii="Arial" w:hAnsi="Arial" w:cs="Arial"/>
          <w:sz w:val="22"/>
          <w:szCs w:val="22"/>
          <w:lang w:val="lv-LV"/>
        </w:rPr>
      </w:pPr>
      <w:r>
        <w:rPr>
          <w:rFonts w:cs="Arial" w:ascii="Arial" w:hAnsi="Arial"/>
          <w:sz w:val="22"/>
          <w:szCs w:val="22"/>
          <w:lang w:val="lv-LV"/>
        </w:rPr>
      </w:r>
    </w:p>
    <w:p>
      <w:pPr>
        <w:pStyle w:val="C7"/>
        <w:spacing w:before="0" w:after="0"/>
        <w:jc w:val="center"/>
        <w:rPr/>
      </w:pPr>
      <w:r>
        <w:rPr>
          <w:rStyle w:val="C9"/>
          <w:rFonts w:cs="Arial" w:ascii="Arial" w:hAnsi="Arial"/>
          <w:sz w:val="22"/>
          <w:szCs w:val="22"/>
          <w:lang w:val="lv-LV"/>
        </w:rPr>
        <w:t>LGHF PIETEIKUMA DALĪBAI KONKURSĀ</w:t>
      </w:r>
    </w:p>
    <w:p>
      <w:pPr>
        <w:pStyle w:val="1"/>
        <w:spacing w:before="0" w:after="0"/>
        <w:jc w:val="center"/>
        <w:rPr/>
      </w:pPr>
      <w:r>
        <w:rPr>
          <w:rStyle w:val="C9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lv-LV"/>
        </w:rPr>
        <w:t>atzīto sporta federāciju starptautiskās vai Eiropas sporta federācijas nozīmīgu</w:t>
      </w:r>
    </w:p>
    <w:p>
      <w:pPr>
        <w:pStyle w:val="C7"/>
        <w:spacing w:before="0" w:after="0"/>
        <w:jc w:val="center"/>
        <w:rPr/>
      </w:pPr>
      <w:r>
        <w:rPr>
          <w:rStyle w:val="C9"/>
          <w:lang w:val="lv-LV"/>
        </w:rPr>
        <w:t>Starptautisko Sacensību rīkošanai Latvijā</w:t>
      </w:r>
    </w:p>
    <w:p>
      <w:pPr>
        <w:pStyle w:val="C7"/>
        <w:spacing w:before="0" w:after="0"/>
        <w:jc w:val="center"/>
        <w:rPr/>
      </w:pPr>
      <w:r>
        <w:rPr/>
      </w:r>
    </w:p>
    <w:p>
      <w:pPr>
        <w:pStyle w:val="C7"/>
        <w:spacing w:before="0" w:after="0"/>
        <w:jc w:val="center"/>
        <w:rPr/>
      </w:pPr>
      <w:r>
        <w:rPr>
          <w:rStyle w:val="C9"/>
          <w:lang w:val="lv-LV"/>
        </w:rPr>
        <w:t xml:space="preserve">EIROPAS ČĒMPIONĀTS </w:t>
      </w:r>
      <w:r>
        <w:rPr>
          <w:rStyle w:val="C9"/>
          <w:lang w:val="lv-LV"/>
        </w:rPr>
        <w:t>GALDA HOKEJĀ</w:t>
      </w:r>
      <w:r>
        <w:rPr>
          <w:rStyle w:val="C9"/>
          <w:lang w:val="lv-LV"/>
        </w:rPr>
        <w:t xml:space="preserve"> -2024</w:t>
      </w:r>
    </w:p>
    <w:p>
      <w:pPr>
        <w:pStyle w:val="C7"/>
        <w:spacing w:before="0" w:after="0"/>
        <w:jc w:val="center"/>
        <w:rPr/>
      </w:pPr>
      <w:r>
        <w:rPr>
          <w:rStyle w:val="C9"/>
          <w:b/>
          <w:lang w:val="lv-LV"/>
        </w:rPr>
        <w:t xml:space="preserve">NOLIKUMS </w:t>
      </w:r>
    </w:p>
    <w:p>
      <w:pPr>
        <w:pStyle w:val="C7"/>
        <w:suppressAutoHyphens w:val="false"/>
        <w:spacing w:before="0" w:after="0"/>
        <w:jc w:val="center"/>
        <w:rPr/>
      </w:pPr>
      <w:r>
        <w:rPr/>
        <w:t>(Projekts)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1. Mērķi un uzdevumi.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1.1. Noskaidrot Eiropas Čempionāta 2024, turpmāk Sacensības,  uzvarētāju un citu vietu ieguvējus 11 nominācijās, no kurām 7 ir individuālas un 4 ir komandu nominācijas.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 xml:space="preserve">1.2. Galda hokeja popularizēšana Eiropā, Latvijā, </w:t>
      </w:r>
      <w:r>
        <w:rPr>
          <w:rStyle w:val="C1"/>
          <w:lang w:val="lv-LV"/>
        </w:rPr>
        <w:t xml:space="preserve">Vidzemē, </w:t>
      </w:r>
      <w:r>
        <w:rPr>
          <w:rStyle w:val="C1"/>
          <w:lang w:val="lv-LV"/>
        </w:rPr>
        <w:t xml:space="preserve">Valmierā 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1.3. Piesaistīt Latvijā jaunus galda hokeja spēlētājus, veicināt spēlētāju meistarības izaugsmi un masveidību.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2. Sacensību vadība.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Sacensības organizē un vada Latvijas galda hokeja federācija (LGHF) sadarbībā ar Starptautisko Galda hokeja federāciju (ITHF). Sacensību galvenais tiesnesis Intars Žubeckis 29440350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3. Sacensību norises laiks un vieta.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3.1.Sacensības notiek 2024.gada 13.- 16. aprīlī, Valmierā, J.Daliņa stadiona vieglatlētikas manēžā,</w:t>
      </w:r>
      <w:r>
        <w:rPr>
          <w:rStyle w:val="C1"/>
          <w:b/>
          <w:bCs/>
          <w:sz w:val="22"/>
          <w:szCs w:val="22"/>
          <w:lang w:val="lv-LV"/>
        </w:rPr>
        <w:t xml:space="preserve"> </w:t>
      </w:r>
      <w:r>
        <w:rPr>
          <w:rStyle w:val="C1"/>
          <w:lang w:val="lv-LV"/>
        </w:rPr>
        <w:t>Jāņa Daliņa iela 2, Valmiera, LV-4201.</w:t>
      </w:r>
    </w:p>
    <w:p>
      <w:pPr>
        <w:pStyle w:val="C0"/>
        <w:suppressAutoHyphens w:val="false"/>
        <w:spacing w:before="0" w:after="0"/>
        <w:rPr>
          <w:rStyle w:val="C1"/>
          <w:lang w:val="lv-LV"/>
        </w:rPr>
      </w:pPr>
      <w:r>
        <w:rPr>
          <w:rStyle w:val="C1"/>
          <w:lang w:val="lv-LV"/>
        </w:rPr>
        <w:t xml:space="preserve">3.2. Sacensību organizētāju kontaktinformācija publicēta mājaslapā: </w:t>
      </w:r>
      <w:hyperlink r:id="rId2">
        <w:r>
          <w:rPr/>
          <w:t>https://galdahokejs.lv/index.php/en/ech2024contacts</w:t>
        </w:r>
      </w:hyperlink>
      <w:r>
        <w:rPr/>
        <w:t xml:space="preserve"> 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3.3. Pieteikties Sacensībām var  mājas lapā līdz 2024. gada 10. jūnijam 12.00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3.4. Informācija par reģistrēšanos Sacensībām un plānotais Sacensību grafiks publicēts  mājaslapā :</w:t>
      </w:r>
      <w:r>
        <w:rPr>
          <w:rStyle w:val="C1"/>
          <w:b/>
          <w:bCs/>
          <w:lang w:val="lv-LV"/>
        </w:rPr>
        <w:t xml:space="preserve"> </w:t>
      </w:r>
      <w:r>
        <w:rPr>
          <w:rStyle w:val="C1"/>
          <w:b/>
          <w:bCs/>
          <w:sz w:val="20"/>
          <w:szCs w:val="20"/>
          <w:lang w:val="lv-LV"/>
        </w:rPr>
        <w:t xml:space="preserve"> </w:t>
      </w:r>
      <w:r>
        <w:rPr>
          <w:rStyle w:val="C1"/>
          <w:b w:val="false"/>
          <w:bCs w:val="false"/>
          <w:sz w:val="24"/>
          <w:szCs w:val="24"/>
          <w:lang w:val="lv-LV"/>
        </w:rPr>
        <w:t>https://galdahokejs.lv/index.php/zinas/1502-20240507-echlv</w:t>
      </w:r>
    </w:p>
    <w:p>
      <w:pPr>
        <w:pStyle w:val="C0"/>
        <w:suppressAutoHyphens w:val="false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4. Sacensību dalībnieki un nominācijas.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 xml:space="preserve">4.1. Sacensības var piedalīties Eiropas valstu galda hokeja komandas un individuālie spēlētāji, kuri ir pieteikušies Sacensībām atbilstoši dotā nolikuma prasībām. 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 xml:space="preserve">4.2. Sacensībās  tiek izcīnītas godalgotas un  pārējās vietas  11 nominācijās, individuālajā vērtējumā : OPEN klasē, sievietēm, junioriem (2006. g. dzimuši un jaunāki), veterāniem (1985. gadā dzimuši un vecāki), bērniem (2011. gadā dzimuši un jaunāki)  un superveterāniem  (1969. gada dzimuši un vecāki), </w:t>
      </w:r>
      <w:r>
        <w:rPr>
          <w:rStyle w:val="C1"/>
          <w:i/>
          <w:iCs/>
          <w:lang w:val="lv-LV"/>
        </w:rPr>
        <w:t>Challange</w:t>
      </w:r>
      <w:r>
        <w:rPr>
          <w:rStyle w:val="C1"/>
          <w:lang w:val="lv-LV"/>
        </w:rPr>
        <w:t xml:space="preserve"> turnīrā; komandu vērtējumā :  vīriešu, sieviešu, junioru un veterānu nominācijās. Sacensības visām grupām tiek rīkotas kopīgas un visi kvalifikācijas kārtā tiek izsēti pēc kopīgā Pasaules reitinga;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4.3. Par Sacensību dalībnieku veselības stāvokli atbild pats dalībnieks un/vai persona, kas viņu pavada. Organizators Sacensību laikā nodrošina pirmās neatliekamās palīdzības sniegšanu.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4.4.</w:t>
      </w:r>
      <w:r>
        <w:rPr>
          <w:rStyle w:val="C1"/>
          <w:sz w:val="26"/>
          <w:szCs w:val="26"/>
          <w:lang w:val="lv-LV"/>
        </w:rPr>
        <w:t xml:space="preserve"> </w:t>
      </w:r>
      <w:r>
        <w:rPr>
          <w:rStyle w:val="C1"/>
          <w:b/>
          <w:bCs/>
          <w:lang w:val="lv-LV"/>
        </w:rPr>
        <w:t>Visiem</w:t>
      </w:r>
      <w:r>
        <w:rPr>
          <w:rStyle w:val="C1"/>
          <w:b/>
          <w:bCs/>
          <w:color w:val="000000"/>
          <w:lang w:val="lv-LV"/>
        </w:rPr>
        <w:t xml:space="preserve"> sacensību dalībniekiem jāievēro Pasaules Antidopinga kodeksā noteikto,       nedrīkst</w:t>
      </w:r>
      <w:r>
        <w:rPr>
          <w:rStyle w:val="C1"/>
          <w:color w:val="000000"/>
          <w:lang w:val="lv-LV"/>
        </w:rPr>
        <w:t xml:space="preserve"> lietot aizliegtas vielas, kā arī nedrīkst smēķēt un lietot alkoholu. Par jebkādu minēto pārkāpumu sekos diskvalifikācija.</w:t>
      </w:r>
    </w:p>
    <w:p>
      <w:pPr>
        <w:pStyle w:val="C0"/>
        <w:suppressAutoHyphens w:val="false"/>
        <w:spacing w:before="0" w:after="0"/>
        <w:jc w:val="both"/>
        <w:rPr/>
      </w:pPr>
      <w:r>
        <w:rPr>
          <w:rStyle w:val="C1"/>
          <w:lang w:val="lv-LV"/>
        </w:rPr>
        <w:t xml:space="preserve">4.5. </w:t>
      </w:r>
      <w:r>
        <w:rPr>
          <w:rStyle w:val="C5"/>
          <w:b/>
          <w:bCs/>
          <w:lang w:val="lv-LV"/>
        </w:rPr>
        <w:t xml:space="preserve">Visiem Sacensību dalībniekiem gan organizatoriem, gan spēlētājiem ir stingri jāievēro visas uz Sacensību dienu aktuālas Latvijas valstī un Valmierā pieņemtās epidemioloģiskās un disciplināras  prasības un pildīt visus attiecīgus noteikumus. </w:t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5. Pieteikumi.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5.1. Komandas un spēlētāji iepriekš piereģistrējas Sacensībām līdz 2024. gada 1. jūnijam mājas lapā  un Sacensību vietā līdz sacensību grafikā norādītajam laikam.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5.2. Komandu kapteiņi Sacensību sekretariātam, galvenajam tiesnesim  var iesniegt dalībnieku pieteikuma lapu visām nominācijām/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6. Sacensību norises kārtība un plānotais grafiks.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 xml:space="preserve">6.1. Sacensības notiek pēc galda hokeja spēles STIGA PLAY-OFF noteikumiem, atbilstoši ITHF Sacensību reglamentam (ITHF Tournament Rules).                                                                           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6.2. Sacensības notiek 4 dienas. Katrā nominācijā spēlētāju un  komandu sadalījums atkarīgs no kopējā pieteikto dalībnieku skaita.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6.3. Tiek plānots sekojošais Sacensību grafiks: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b/>
          <w:bCs/>
          <w:lang w:val="lv-LV"/>
        </w:rPr>
        <w:t>2024. gada 13. jūnijs (ceturtdiena):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-Dalībnieku reģistrācija līdz  13:45-14:15</w:t>
      </w:r>
      <w:r>
        <w:rPr>
          <w:rStyle w:val="C1"/>
          <w:lang w:val="lv-LV"/>
        </w:rPr>
        <w:br/>
        <w:t>-Atklāšanas turnīrs “</w:t>
      </w:r>
      <w:r>
        <w:rPr>
          <w:rStyle w:val="C1"/>
          <w:i/>
          <w:iCs/>
        </w:rPr>
        <w:t>Challenge</w:t>
      </w:r>
      <w:r>
        <w:rPr>
          <w:rStyle w:val="C1"/>
          <w:lang w:val="lv-LV"/>
        </w:rPr>
        <w:t>” visiem Sacensību dalībniekiem un Sacensību līdzjutējiem no Valmieras un Latvijas.</w:t>
      </w:r>
    </w:p>
    <w:p>
      <w:pPr>
        <w:pStyle w:val="C0"/>
        <w:suppressAutoHyphens w:val="false"/>
        <w:spacing w:before="0" w:after="0"/>
        <w:rPr>
          <w:rStyle w:val="C1"/>
          <w:color w:val="000000"/>
          <w:lang w:val="lv-LV"/>
        </w:rPr>
      </w:pPr>
      <w:r>
        <w:rPr>
          <w:rStyle w:val="Strong"/>
          <w:color w:val="000000"/>
          <w:lang w:val="lv-LV"/>
        </w:rPr>
        <w:t>Round 1</w:t>
      </w:r>
      <w:r>
        <w:rPr>
          <w:rStyle w:val="C1"/>
          <w:color w:val="000000"/>
          <w:lang w:val="lv-LV"/>
        </w:rPr>
        <w:t>. Grupas   14:30-15:50 (maksimāli 11 spēlētāji grupā)</w:t>
      </w:r>
      <w:r>
        <w:rPr>
          <w:rStyle w:val="C1"/>
          <w:lang w:val="lv-LV"/>
        </w:rPr>
        <w:br/>
      </w:r>
      <w:r>
        <w:rPr>
          <w:rStyle w:val="Strong"/>
          <w:color w:val="000000"/>
          <w:lang w:val="lv-LV"/>
        </w:rPr>
        <w:t xml:space="preserve">Round 2. </w:t>
      </w:r>
      <w:r>
        <w:rPr>
          <w:rStyle w:val="C1"/>
          <w:color w:val="000000"/>
          <w:lang w:val="lv-LV"/>
        </w:rPr>
        <w:t>Līgas 16:15-17:50 (10-12 spēlētāji līgā)</w:t>
      </w:r>
      <w:r>
        <w:rPr>
          <w:rStyle w:val="C1"/>
          <w:lang w:val="lv-LV"/>
        </w:rPr>
        <w:br/>
      </w:r>
      <w:r>
        <w:rPr>
          <w:rStyle w:val="Strong"/>
          <w:color w:val="000000"/>
          <w:lang w:val="lv-LV"/>
        </w:rPr>
        <w:t xml:space="preserve">Round 3. </w:t>
      </w:r>
      <w:r>
        <w:rPr>
          <w:rStyle w:val="Strong"/>
          <w:b w:val="false"/>
          <w:bCs w:val="false"/>
          <w:color w:val="000000"/>
          <w:lang w:val="lv-LV"/>
        </w:rPr>
        <w:t>Izslēgšanas (</w:t>
      </w:r>
      <w:r>
        <w:rPr>
          <w:rStyle w:val="C1"/>
          <w:color w:val="000000"/>
          <w:lang w:val="lv-LV"/>
        </w:rPr>
        <w:t>Play-off)   18:00-19:25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Apbalvošanas ceremonija 19:30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b/>
          <w:bCs/>
          <w:lang w:val="lv-LV"/>
        </w:rPr>
        <w:t>2</w:t>
      </w:r>
      <w:r>
        <w:rPr>
          <w:rStyle w:val="C1"/>
          <w:b/>
          <w:bCs/>
          <w:color w:val="000000"/>
          <w:lang w:val="lv-LV"/>
        </w:rPr>
        <w:t>024. gada 14. jūnijs (piektdiena):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-tiek izspēlētas medaļas 6 nominācijās;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-no rīta (laiks tiks precizēts) tiek izspēlēti veterānu, sieviešu un junioru komandu turnīri;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-pēcpusdienā (laiks tiks precizēts) tiek nospēlēti  veterānu, sieviešu un junioru komandu turnīri;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-pēc turnīru noslēgšanas Sacensību atklāšanas ceremonija;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-pēc Sacensību atklāšanas ceremonijas apbalvošanas ceremonija.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b/>
          <w:bCs/>
          <w:color w:val="000000"/>
          <w:lang w:val="lv-LV"/>
        </w:rPr>
        <w:t>2024. gada 15. jūnijs (sestdiena):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 xml:space="preserve">-tiek izspēlētas medaļas 3 nominācijās:  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 bērnu un superveterānu turnīros;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-vīriešu komandas.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color w:val="000000"/>
          <w:lang w:val="lv-LV"/>
        </w:rPr>
        <w:t>-vienlaicīgi notiks arī OPEN klases kvalifikācijas spēles.</w:t>
      </w:r>
    </w:p>
    <w:p>
      <w:pPr>
        <w:pStyle w:val="2"/>
        <w:numPr>
          <w:ilvl w:val="1"/>
          <w:numId w:val="1"/>
        </w:numPr>
        <w:suppressAutoHyphens w:val="false"/>
        <w:spacing w:before="0" w:after="0"/>
        <w:rPr/>
      </w:pPr>
      <w:r>
        <w:rPr/>
      </w:r>
    </w:p>
    <w:p>
      <w:pPr>
        <w:pStyle w:val="2"/>
        <w:numPr>
          <w:ilvl w:val="1"/>
          <w:numId w:val="1"/>
        </w:numPr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2024. gada 16. jūnijs (svētdiena)</w:t>
      </w:r>
    </w:p>
    <w:p>
      <w:pPr>
        <w:pStyle w:val="Style14"/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-tiek izspēlētas  medaļas un visas vietas Open kategorijā:</w:t>
      </w:r>
    </w:p>
    <w:p>
      <w:pPr>
        <w:pStyle w:val="Style14"/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-no rīta grupu spēles;</w:t>
      </w:r>
    </w:p>
    <w:p>
      <w:pPr>
        <w:pStyle w:val="Style14"/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-pēcpusdienā līgu spēles;</w:t>
      </w:r>
    </w:p>
    <w:p>
      <w:pPr>
        <w:pStyle w:val="Style14"/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-pēc līgu spēļu noslēgšanas, izslēgšanas (Play-off) spēles;</w:t>
      </w:r>
    </w:p>
    <w:p>
      <w:pPr>
        <w:pStyle w:val="Style14"/>
        <w:suppressAutoHyphens w:val="false"/>
        <w:spacing w:before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  <w:lang w:val="lv-LV"/>
        </w:rPr>
        <w:t>-vakarā Apbalvošanas ceremonija.</w:t>
      </w:r>
    </w:p>
    <w:p>
      <w:pPr>
        <w:pStyle w:val="C0"/>
        <w:suppressAutoHyphens w:val="false"/>
        <w:spacing w:before="0" w:after="0"/>
        <w:rPr/>
      </w:pPr>
      <w:r>
        <w:rPr/>
        <w:t xml:space="preserve">                                                                           </w:t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7. Diskvalifikācija ( sods )</w:t>
      </w:r>
      <w:r>
        <w:rPr>
          <w:rStyle w:val="C5"/>
          <w:lang w:val="lv-LV"/>
        </w:rPr>
        <w:t>: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7.1. Sacensību tiesnešu komiteja var diskvalificēt spēlētāju atbilstoši ITHF Sacensību reglamentam (ITHF Tournament Rules) un dotā nolikuma  4.5. punktam.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7.2. Spēlētājam, kurš neierodas uz kārtējo spēli, tiek ieskaitīti zaudējumi ar 0-10;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2"/>
          <w:b/>
          <w:bCs/>
          <w:lang w:val="lv-LV"/>
        </w:rPr>
        <w:t>8. Protesti.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8.1. Par protestu jāinformē galvenais tiesnesis tūlīt pēc spēles;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8.2. Protestu izskata Tiesnešu komiteja Sacensību vietā bez ķīlas naudas iemaksas.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9. Sacensību tiesneši.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 xml:space="preserve">9.1. Sacensības tiesā  </w:t>
      </w:r>
      <w:r>
        <w:rPr>
          <w:rStyle w:val="C1"/>
          <w:lang w:val="lv-LV"/>
        </w:rPr>
        <w:t xml:space="preserve">LGHF izveidotā Tiesnešu brigāde un </w:t>
      </w:r>
      <w:r>
        <w:rPr>
          <w:rStyle w:val="C1"/>
          <w:lang w:val="lv-LV"/>
        </w:rPr>
        <w:t>Tiesnešu komiteja atbilstoši ITHF Sacensību reglamentam (ITHF Tournament Rules).</w:t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lang w:val="lv-LV"/>
        </w:rPr>
        <w:t xml:space="preserve">9.2. Uzvarētāja noteikšana notiek saskaņā ar Sacensību izspēles kārtību un </w:t>
      </w:r>
      <w:r>
        <w:rPr>
          <w:rStyle w:val="C1"/>
          <w:lang w:val="lv-LV"/>
        </w:rPr>
        <w:t>atbilstoši ITHF Sacensību reglamentam (ITHF Tournament Rules).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>10. Apbalvošana.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10.1. Ar kausiem tiks apbalvoti visu individuālo nomināciju 1.-3. vietu ieguvēji. Kopā 18 kausi.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10.2. Ar kausiem tiek apbalvoti visu komandu nomināciju  1.-3. vietu ieguvēji. Kopā 12 kausi.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10.3. Ar medaļām tiks apbalvoti visu individuālo  un komandu 1.-3. vietu ieguvēji. Kopā 93 medaļas.</w:t>
      </w:r>
    </w:p>
    <w:p>
      <w:pPr>
        <w:pStyle w:val="C0"/>
        <w:suppressAutoHyphens w:val="false"/>
        <w:spacing w:before="0" w:after="0"/>
        <w:rPr/>
      </w:pPr>
      <w:r>
        <w:rPr>
          <w:rStyle w:val="C1"/>
          <w:lang w:val="lv-LV"/>
        </w:rPr>
        <w:t>10.4. Ar vērtīgām balvām ( katras balvas vērtība atkarībā no sponsoru ieguldījumiem) tiks apbalvoti nomināciju  1.-3. vietu ieguvēji.</w:t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0"/>
        <w:suppressAutoHyphens w:val="false"/>
        <w:spacing w:before="0" w:after="0"/>
        <w:rPr/>
      </w:pPr>
      <w:r>
        <w:rPr/>
      </w:r>
    </w:p>
    <w:p>
      <w:pPr>
        <w:pStyle w:val="C7"/>
        <w:suppressAutoHyphens w:val="false"/>
        <w:spacing w:before="0" w:after="0"/>
        <w:rPr/>
      </w:pPr>
      <w:r>
        <w:rPr/>
      </w:r>
    </w:p>
    <w:p>
      <w:pPr>
        <w:pStyle w:val="C7"/>
        <w:suppressAutoHyphens w:val="false"/>
        <w:spacing w:before="0" w:after="0"/>
        <w:rPr/>
      </w:pPr>
      <w:r>
        <w:rPr>
          <w:rStyle w:val="C5"/>
          <w:lang w:val="lv-LV"/>
        </w:rPr>
        <w:t>LGHF prezidents            _______________________          Romans Blumentāls*</w:t>
      </w:r>
    </w:p>
    <w:p>
      <w:pPr>
        <w:pStyle w:val="C7"/>
        <w:suppressAutoHyphens w:val="false"/>
        <w:spacing w:before="0" w:after="0"/>
        <w:rPr/>
      </w:pPr>
      <w:r>
        <w:rPr>
          <w:rStyle w:val="C5"/>
          <w:rFonts w:cs="Arial" w:ascii="Arial" w:hAnsi="Arial"/>
          <w:sz w:val="22"/>
          <w:szCs w:val="22"/>
          <w:lang w:val="lv-LV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  <w:lang w:val="lv-LV"/>
        </w:rPr>
        <w:t>29293113</w:t>
        <w:br/>
        <w:tab/>
        <w:tab/>
        <w:tab/>
        <w:tab/>
        <w:tab/>
        <w:tab/>
        <w:tab/>
        <w:tab/>
      </w:r>
      <w:hyperlink r:id="rId3">
        <w:r>
          <w:rPr>
            <w:rFonts w:cs="Arial" w:ascii="Arial" w:hAnsi="Arial"/>
            <w:sz w:val="22"/>
            <w:szCs w:val="22"/>
            <w:lang w:val="lv-LV"/>
          </w:rPr>
          <w:t>roman.blumental@gmail.com</w:t>
        </w:r>
      </w:hyperlink>
    </w:p>
    <w:p>
      <w:pPr>
        <w:pStyle w:val="C7"/>
        <w:suppressAutoHyphens w:val="false"/>
        <w:spacing w:before="0" w:after="0"/>
        <w:rPr/>
      </w:pPr>
      <w:r>
        <w:rPr>
          <w:rStyle w:val="C5"/>
          <w:b/>
          <w:bCs/>
          <w:lang w:val="lv-LV"/>
        </w:rPr>
        <w:tab/>
        <w:tab/>
      </w:r>
    </w:p>
    <w:p>
      <w:pPr>
        <w:pStyle w:val="Normal"/>
        <w:tabs>
          <w:tab w:val="clear" w:pos="720"/>
          <w:tab w:val="center" w:pos="4320" w:leader="none"/>
          <w:tab w:val="right" w:pos="8640" w:leader="none"/>
        </w:tabs>
        <w:suppressAutoHyphens w:val="false"/>
        <w:spacing w:lineRule="auto" w:line="240" w:before="0" w:after="0"/>
        <w:ind w:right="424" w:hanging="0"/>
        <w:jc w:val="both"/>
        <w:rPr/>
      </w:pPr>
      <w:r>
        <w:rPr>
          <w:rFonts w:eastAsia="Times New Roman" w:cs="Arial" w:ascii="Arial" w:hAnsi="Arial"/>
          <w:sz w:val="20"/>
          <w:szCs w:val="20"/>
        </w:rPr>
        <w:t>*DOKUMENTS IR PARAKSTĪTS AR DROŠU ELEKTRONISKO PARAKSTU UN SATUR LAIKA ZĪMOGU</w:t>
      </w:r>
    </w:p>
    <w:sectPr>
      <w:type w:val="nextPage"/>
      <w:pgSz w:w="12240" w:h="15840"/>
      <w:pgMar w:left="1701" w:right="567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zh-CN" w:bidi="ar-SA"/>
    </w:rPr>
  </w:style>
  <w:style w:type="paragraph" w:styleId="1">
    <w:name w:val="Heading 1"/>
    <w:basedOn w:val="Style13"/>
    <w:next w:val="Style14"/>
    <w:qFormat/>
    <w:pPr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9" w:customStyle="1">
    <w:name w:val="c9"/>
    <w:qFormat/>
    <w:rPr/>
  </w:style>
  <w:style w:type="character" w:styleId="C2" w:customStyle="1">
    <w:name w:val="c2"/>
    <w:qFormat/>
    <w:rPr/>
  </w:style>
  <w:style w:type="character" w:styleId="C5" w:customStyle="1">
    <w:name w:val="c5"/>
    <w:qFormat/>
    <w:rPr/>
  </w:style>
  <w:style w:type="character" w:styleId="C1" w:customStyle="1">
    <w:name w:val="c1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yle12">
    <w:name w:val="Посещённая гиперссылка"/>
    <w:rPr>
      <w:color w:val="800000"/>
      <w:u w:val="single"/>
    </w:rPr>
  </w:style>
  <w:style w:type="character" w:styleId="UnresolvedMention">
    <w:name w:val="Unresolved Mention"/>
    <w:uiPriority w:val="99"/>
    <w:semiHidden/>
    <w:unhideWhenUsed/>
    <w:qFormat/>
    <w:rsid w:val="00113e1d"/>
    <w:rPr>
      <w:color w:val="605E5C"/>
      <w:shd w:fill="E1DFDD" w:val="clear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irsraksts" w:customStyle="1">
    <w:name w:val="Virsraksts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rakstsobjektam" w:customStyle="1">
    <w:name w:val="Paraksts objektam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 w:customStyle="1">
    <w:name w:val="Rādītājs"/>
    <w:basedOn w:val="Normal"/>
    <w:qFormat/>
    <w:pPr>
      <w:suppressLineNumbers/>
    </w:pPr>
    <w:rPr>
      <w:rFonts w:cs="Arial"/>
    </w:rPr>
  </w:style>
  <w:style w:type="paragraph" w:styleId="C7" w:customStyle="1">
    <w:name w:val="c7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val="en-US"/>
    </w:rPr>
  </w:style>
  <w:style w:type="paragraph" w:styleId="C0" w:customStyle="1">
    <w:name w:val="c0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val="en-US"/>
    </w:rPr>
  </w:style>
  <w:style w:type="paragraph" w:styleId="Style18" w:customStyle="1">
    <w:name w:val="Горизонтальная линия"/>
    <w:basedOn w:val="Normal"/>
    <w:next w:val="Style14"/>
    <w:qFormat/>
    <w:pPr>
      <w:suppressLineNumbers/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aldahokejs.lv/index.php/en/ech2024contacts" TargetMode="External"/><Relationship Id="rId3" Type="http://schemas.openxmlformats.org/officeDocument/2006/relationships/hyperlink" Target="mailto:roman.blumental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LibreOffice/7.1.3.2$Windows_X86_64 LibreOffice_project/47f78053abe362b9384784d31a6e56f8511eb1c1</Application>
  <AppVersion>15.0000</AppVersion>
  <Pages>3</Pages>
  <Words>733</Words>
  <Characters>5152</Characters>
  <CharactersWithSpaces>6056</CharactersWithSpaces>
  <Paragraphs>72</Paragraphs>
  <Company>Latvijas Valsts Celi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2024-05-07T12:20:00Z</dcterms:created>
  <dc:creator>Intars Zubeckis</dc:creator>
  <dc:description/>
  <dc:language>lv-LV</dc:language>
  <cp:lastModifiedBy/>
  <cp:lastPrinted>1995-11-21T15:41:00Z</cp:lastPrinted>
  <dcterms:modified xsi:type="dcterms:W3CDTF">2024-05-10T16:31:54Z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