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2A21" w14:textId="77777777" w:rsidR="00107BE9" w:rsidRPr="00C674D5" w:rsidRDefault="00107BE9" w:rsidP="00107BE9">
      <w:pPr>
        <w:spacing w:after="0" w:line="240" w:lineRule="auto"/>
        <w:ind w:left="284"/>
        <w:contextualSpacing/>
        <w:jc w:val="right"/>
        <w:rPr>
          <w:rFonts w:ascii="Arial" w:eastAsia="Times New Roman" w:hAnsi="Arial" w:cs="Arial"/>
          <w:lang w:eastAsia="lv-LV"/>
        </w:rPr>
      </w:pPr>
      <w:r w:rsidRPr="00C674D5">
        <w:rPr>
          <w:rFonts w:ascii="Arial" w:eastAsia="Times New Roman" w:hAnsi="Arial" w:cs="Arial"/>
          <w:lang w:eastAsia="lv-LV"/>
        </w:rPr>
        <w:t>5.pielikums</w:t>
      </w:r>
    </w:p>
    <w:p w14:paraId="44D3FA45" w14:textId="77777777" w:rsidR="00107BE9" w:rsidRPr="00C674D5" w:rsidRDefault="00107BE9" w:rsidP="00107BE9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iCs/>
          <w:sz w:val="20"/>
          <w:szCs w:val="20"/>
          <w:lang w:eastAsia="lv-LV"/>
        </w:rPr>
      </w:pPr>
      <w:r w:rsidRPr="00C674D5">
        <w:rPr>
          <w:rFonts w:ascii="Arial" w:eastAsia="Calibri" w:hAnsi="Arial" w:cs="Arial"/>
          <w:iCs/>
          <w:sz w:val="20"/>
          <w:szCs w:val="20"/>
          <w:lang w:eastAsia="lv-LV"/>
        </w:rPr>
        <w:t>Nekustamā īpašuma Rūpniecības ielā 1, Valmierā, Valmieras nov.</w:t>
      </w:r>
    </w:p>
    <w:p w14:paraId="13351172" w14:textId="77777777" w:rsidR="00107BE9" w:rsidRPr="00C674D5" w:rsidRDefault="00107BE9" w:rsidP="00107BE9">
      <w:pPr>
        <w:spacing w:after="0" w:line="240" w:lineRule="auto"/>
        <w:ind w:left="720"/>
        <w:contextualSpacing/>
        <w:jc w:val="right"/>
        <w:rPr>
          <w:rFonts w:ascii="Arial" w:eastAsia="Times New Roman" w:hAnsi="Arial" w:cs="Arial"/>
          <w:iCs/>
          <w:color w:val="000000"/>
          <w:sz w:val="20"/>
          <w:szCs w:val="20"/>
          <w:lang w:eastAsia="lv-LV"/>
        </w:rPr>
      </w:pPr>
      <w:r w:rsidRPr="00C674D5">
        <w:rPr>
          <w:rFonts w:ascii="Arial" w:eastAsia="Calibri" w:hAnsi="Arial" w:cs="Arial"/>
          <w:iCs/>
          <w:sz w:val="20"/>
          <w:szCs w:val="20"/>
          <w:lang w:eastAsia="lv-LV"/>
        </w:rPr>
        <w:t>2</w:t>
      </w:r>
      <w:r>
        <w:rPr>
          <w:rFonts w:ascii="Arial" w:eastAsia="Calibri" w:hAnsi="Arial" w:cs="Arial"/>
          <w:iCs/>
          <w:sz w:val="20"/>
          <w:szCs w:val="20"/>
          <w:lang w:eastAsia="lv-LV"/>
        </w:rPr>
        <w:t>1</w:t>
      </w:r>
      <w:r w:rsidRPr="00C674D5">
        <w:rPr>
          <w:rFonts w:ascii="Arial" w:eastAsia="Calibri" w:hAnsi="Arial" w:cs="Arial"/>
          <w:iCs/>
          <w:sz w:val="20"/>
          <w:szCs w:val="20"/>
          <w:lang w:eastAsia="lv-LV"/>
        </w:rPr>
        <w:t>.0</w:t>
      </w:r>
      <w:r>
        <w:rPr>
          <w:rFonts w:ascii="Arial" w:eastAsia="Calibri" w:hAnsi="Arial" w:cs="Arial"/>
          <w:iCs/>
          <w:sz w:val="20"/>
          <w:szCs w:val="20"/>
          <w:lang w:eastAsia="lv-LV"/>
        </w:rPr>
        <w:t>2</w:t>
      </w:r>
      <w:r w:rsidRPr="00C674D5">
        <w:rPr>
          <w:rFonts w:ascii="Arial" w:eastAsia="Calibri" w:hAnsi="Arial" w:cs="Arial"/>
          <w:iCs/>
          <w:sz w:val="20"/>
          <w:szCs w:val="20"/>
          <w:lang w:eastAsia="lv-LV"/>
        </w:rPr>
        <w:t>.2024. nomas tiesību izsoles noteikumiem</w:t>
      </w:r>
      <w:r w:rsidRPr="00C674D5">
        <w:rPr>
          <w:rFonts w:ascii="Arial" w:eastAsia="Times New Roman" w:hAnsi="Arial" w:cs="Arial"/>
          <w:iCs/>
          <w:color w:val="000000"/>
          <w:sz w:val="20"/>
          <w:szCs w:val="20"/>
          <w:lang w:eastAsia="lv-LV"/>
        </w:rPr>
        <w:t xml:space="preserve"> </w:t>
      </w:r>
    </w:p>
    <w:p w14:paraId="75EAF6DC" w14:textId="77777777" w:rsidR="00107BE9" w:rsidRPr="00C674D5" w:rsidRDefault="00107BE9" w:rsidP="00107BE9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eastAsia="lv-LV"/>
        </w:rPr>
      </w:pPr>
    </w:p>
    <w:p w14:paraId="520D5BD1" w14:textId="77777777" w:rsidR="00107BE9" w:rsidRPr="00C674D5" w:rsidRDefault="00107BE9" w:rsidP="00107BE9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bCs/>
          <w:lang w:eastAsia="lv-LV"/>
        </w:rPr>
      </w:pPr>
      <w:r w:rsidRPr="00C674D5">
        <w:rPr>
          <w:rFonts w:ascii="Arial" w:eastAsia="Times New Roman" w:hAnsi="Arial" w:cs="Arial"/>
          <w:b/>
          <w:bCs/>
          <w:lang w:eastAsia="lv-LV"/>
        </w:rPr>
        <w:t>Valmieras novada pašvaldībai</w:t>
      </w:r>
    </w:p>
    <w:p w14:paraId="6588518B" w14:textId="77777777" w:rsidR="00107BE9" w:rsidRPr="00C674D5" w:rsidRDefault="00107BE9" w:rsidP="00107BE9">
      <w:pPr>
        <w:spacing w:after="0" w:line="240" w:lineRule="auto"/>
        <w:jc w:val="both"/>
        <w:rPr>
          <w:rFonts w:ascii="Arial" w:eastAsia="Calibri" w:hAnsi="Arial" w:cs="Arial"/>
        </w:rPr>
      </w:pPr>
    </w:p>
    <w:p w14:paraId="39AD1B90" w14:textId="77777777" w:rsidR="00107BE9" w:rsidRPr="00C674D5" w:rsidRDefault="00107BE9" w:rsidP="00107BE9">
      <w:pPr>
        <w:spacing w:after="0" w:line="240" w:lineRule="auto"/>
        <w:jc w:val="right"/>
        <w:rPr>
          <w:rFonts w:ascii="Arial" w:eastAsia="Calibri" w:hAnsi="Arial" w:cs="Arial"/>
        </w:rPr>
      </w:pPr>
      <w:r w:rsidRPr="00C674D5">
        <w:rPr>
          <w:rFonts w:ascii="Arial" w:eastAsia="Calibri" w:hAnsi="Arial" w:cs="Arial"/>
          <w:i/>
          <w:iCs/>
        </w:rPr>
        <w:t>Iesniedzējs</w:t>
      </w:r>
      <w:r w:rsidRPr="00C674D5">
        <w:rPr>
          <w:rFonts w:ascii="Arial" w:eastAsia="Calibri" w:hAnsi="Arial" w:cs="Arial"/>
        </w:rPr>
        <w:t>:____________________________________________________</w:t>
      </w:r>
    </w:p>
    <w:p w14:paraId="41072387" w14:textId="77777777" w:rsidR="00107BE9" w:rsidRPr="00C674D5" w:rsidRDefault="00107BE9" w:rsidP="00107BE9">
      <w:pPr>
        <w:spacing w:after="0" w:line="240" w:lineRule="auto"/>
        <w:jc w:val="right"/>
        <w:rPr>
          <w:rFonts w:ascii="Arial" w:eastAsia="Calibri" w:hAnsi="Arial" w:cs="Arial"/>
        </w:rPr>
      </w:pPr>
    </w:p>
    <w:p w14:paraId="49EABF12" w14:textId="77777777" w:rsidR="00107BE9" w:rsidRPr="00C674D5" w:rsidRDefault="00107BE9" w:rsidP="00107BE9">
      <w:pPr>
        <w:tabs>
          <w:tab w:val="left" w:pos="1134"/>
        </w:tabs>
        <w:spacing w:after="0" w:line="240" w:lineRule="auto"/>
        <w:jc w:val="right"/>
        <w:rPr>
          <w:rFonts w:ascii="Arial" w:eastAsia="Calibri" w:hAnsi="Arial" w:cs="Arial"/>
        </w:rPr>
      </w:pPr>
      <w:r w:rsidRPr="00C674D5">
        <w:rPr>
          <w:rFonts w:ascii="Arial" w:eastAsia="Calibri" w:hAnsi="Arial" w:cs="Arial"/>
          <w:i/>
          <w:iCs/>
        </w:rPr>
        <w:t>reģistrācijas numurs</w:t>
      </w:r>
      <w:r w:rsidRPr="00C674D5">
        <w:rPr>
          <w:rFonts w:ascii="Arial" w:eastAsia="Calibri" w:hAnsi="Arial" w:cs="Arial"/>
        </w:rPr>
        <w:t>____________________________________________</w:t>
      </w:r>
    </w:p>
    <w:p w14:paraId="4DB0E4E3" w14:textId="77777777" w:rsidR="00107BE9" w:rsidRPr="00C674D5" w:rsidRDefault="00107BE9" w:rsidP="00107BE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107BE9" w:rsidRPr="00C674D5" w14:paraId="26583458" w14:textId="77777777" w:rsidTr="00E77601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49C005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07BE9" w:rsidRPr="00C674D5" w14:paraId="52C1FC3B" w14:textId="77777777" w:rsidTr="00E77601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CD41C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C674D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juridiskā adrese</w:t>
            </w:r>
          </w:p>
        </w:tc>
      </w:tr>
      <w:tr w:rsidR="00107BE9" w:rsidRPr="00C674D5" w14:paraId="5EA52318" w14:textId="77777777" w:rsidTr="00E77601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F636E7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107BE9" w:rsidRPr="00C674D5" w14:paraId="68A2665F" w14:textId="77777777" w:rsidTr="00E77601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402E35" w14:textId="77777777" w:rsidR="00107BE9" w:rsidRPr="00C674D5" w:rsidRDefault="00107BE9" w:rsidP="00E77601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C674D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tālruņa numurs, elektroniskā pasta adrese</w:t>
            </w:r>
          </w:p>
          <w:p w14:paraId="39395C9B" w14:textId="77777777" w:rsidR="00107BE9" w:rsidRPr="00C674D5" w:rsidRDefault="00107BE9" w:rsidP="00E77601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107BE9" w:rsidRPr="00C674D5" w14:paraId="030D119A" w14:textId="77777777" w:rsidTr="00E77601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3E3E5A" w14:textId="77777777" w:rsidR="00107BE9" w:rsidRPr="00C674D5" w:rsidRDefault="00107BE9" w:rsidP="00E77601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C674D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nerezidents norāda –valsti, kuras rezidents ir ārvalsts juridiskā persona</w:t>
            </w:r>
          </w:p>
          <w:p w14:paraId="23EAD57E" w14:textId="77777777" w:rsidR="00107BE9" w:rsidRPr="00C674D5" w:rsidRDefault="00107BE9" w:rsidP="00E77601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107BE9" w:rsidRPr="00C674D5" w14:paraId="00F41F39" w14:textId="77777777" w:rsidTr="00E77601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68F7B8" w14:textId="77777777" w:rsidR="00107BE9" w:rsidRPr="00C674D5" w:rsidRDefault="00107BE9" w:rsidP="00E77601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</w:rPr>
            </w:pPr>
          </w:p>
        </w:tc>
      </w:tr>
    </w:tbl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107BE9" w:rsidRPr="00C674D5" w14:paraId="33C2A2EE" w14:textId="77777777" w:rsidTr="00E77601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5E7BDD" w14:textId="77777777" w:rsidR="00107BE9" w:rsidRPr="00C674D5" w:rsidRDefault="00107BE9" w:rsidP="00E776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107BE9" w:rsidRPr="00C674D5" w14:paraId="623E7745" w14:textId="77777777" w:rsidTr="00E77601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15B0A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C674D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vārds, uzvārds</w:t>
            </w:r>
          </w:p>
        </w:tc>
      </w:tr>
      <w:tr w:rsidR="00107BE9" w:rsidRPr="00C674D5" w14:paraId="6E910A37" w14:textId="77777777" w:rsidTr="00E77601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727221" w14:textId="77777777" w:rsidR="00107BE9" w:rsidRPr="00C674D5" w:rsidRDefault="00107BE9" w:rsidP="00E77601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107BE9" w:rsidRPr="00C674D5" w14:paraId="73AC97F5" w14:textId="77777777" w:rsidTr="00E77601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1E2F4" w14:textId="77777777" w:rsidR="00107BE9" w:rsidRPr="00C674D5" w:rsidRDefault="00107BE9" w:rsidP="00E776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107BE9" w:rsidRPr="00C674D5" w14:paraId="445FEC2C" w14:textId="77777777" w:rsidTr="00E77601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4E92BB" w14:textId="77777777" w:rsidR="00107BE9" w:rsidRPr="00C674D5" w:rsidRDefault="00107BE9" w:rsidP="00E77601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</w:p>
        </w:tc>
      </w:tr>
    </w:tbl>
    <w:p w14:paraId="2EF41E77" w14:textId="77777777" w:rsidR="00107BE9" w:rsidRPr="00C674D5" w:rsidRDefault="00107BE9" w:rsidP="00107BE9">
      <w:pPr>
        <w:spacing w:after="0" w:line="240" w:lineRule="auto"/>
        <w:rPr>
          <w:rFonts w:ascii="Arial" w:eastAsia="Calibri" w:hAnsi="Arial" w:cs="Arial"/>
          <w:b/>
        </w:rPr>
      </w:pPr>
    </w:p>
    <w:p w14:paraId="664183D5" w14:textId="77777777" w:rsidR="00107BE9" w:rsidRPr="00C674D5" w:rsidRDefault="00107BE9" w:rsidP="00107BE9">
      <w:pPr>
        <w:spacing w:after="0" w:line="240" w:lineRule="auto"/>
        <w:ind w:hanging="142"/>
        <w:jc w:val="right"/>
        <w:rPr>
          <w:rFonts w:ascii="Arial" w:eastAsia="Calibri" w:hAnsi="Arial" w:cs="Arial"/>
        </w:rPr>
      </w:pPr>
      <w:r w:rsidRPr="00C674D5">
        <w:rPr>
          <w:rFonts w:ascii="Arial" w:eastAsia="Calibri" w:hAnsi="Arial" w:cs="Arial"/>
        </w:rPr>
        <w:t>Iesniedzēja</w:t>
      </w:r>
      <w:r w:rsidRPr="00C674D5">
        <w:rPr>
          <w:rFonts w:ascii="Arial" w:eastAsia="Calibri" w:hAnsi="Arial" w:cs="Arial"/>
          <w:b/>
        </w:rPr>
        <w:t xml:space="preserve"> </w:t>
      </w:r>
      <w:r w:rsidRPr="00C674D5">
        <w:rPr>
          <w:rFonts w:ascii="Arial" w:eastAsia="Calibri" w:hAnsi="Arial" w:cs="Arial"/>
        </w:rPr>
        <w:t>pilnvarotā persona</w:t>
      </w:r>
    </w:p>
    <w:p w14:paraId="7A6B82F4" w14:textId="77777777" w:rsidR="00107BE9" w:rsidRPr="00C674D5" w:rsidRDefault="00107BE9" w:rsidP="00107BE9">
      <w:pPr>
        <w:spacing w:after="0" w:line="240" w:lineRule="auto"/>
        <w:ind w:firstLine="720"/>
        <w:rPr>
          <w:rFonts w:ascii="Arial" w:eastAsia="Calibri" w:hAnsi="Arial" w:cs="Arial"/>
          <w:i/>
          <w:iCs/>
        </w:rPr>
      </w:pPr>
    </w:p>
    <w:p w14:paraId="098BBF28" w14:textId="77777777" w:rsidR="00107BE9" w:rsidRPr="00C674D5" w:rsidRDefault="00107BE9" w:rsidP="00107BE9">
      <w:pPr>
        <w:spacing w:after="0" w:line="240" w:lineRule="auto"/>
        <w:ind w:firstLine="720"/>
        <w:rPr>
          <w:rFonts w:ascii="Arial" w:eastAsia="Calibri" w:hAnsi="Arial" w:cs="Arial"/>
          <w:i/>
          <w:iCs/>
        </w:rPr>
      </w:pPr>
    </w:p>
    <w:p w14:paraId="51312664" w14:textId="77777777" w:rsidR="00107BE9" w:rsidRPr="00C674D5" w:rsidRDefault="00107BE9" w:rsidP="00107BE9">
      <w:pPr>
        <w:spacing w:after="0" w:line="240" w:lineRule="auto"/>
        <w:ind w:firstLine="720"/>
        <w:rPr>
          <w:rFonts w:ascii="Arial" w:eastAsia="Calibri" w:hAnsi="Arial" w:cs="Arial"/>
          <w:i/>
          <w:iCs/>
        </w:rPr>
      </w:pPr>
    </w:p>
    <w:p w14:paraId="659AA165" w14:textId="77777777" w:rsidR="00107BE9" w:rsidRPr="00C674D5" w:rsidRDefault="00107BE9" w:rsidP="00107BE9">
      <w:pPr>
        <w:spacing w:after="0" w:line="240" w:lineRule="auto"/>
        <w:ind w:firstLine="720"/>
        <w:rPr>
          <w:rFonts w:ascii="Arial" w:eastAsia="Calibri" w:hAnsi="Arial" w:cs="Arial"/>
          <w:i/>
          <w:iCs/>
        </w:rPr>
      </w:pPr>
    </w:p>
    <w:p w14:paraId="782E7C13" w14:textId="77777777" w:rsidR="00107BE9" w:rsidRPr="00C674D5" w:rsidRDefault="00107BE9" w:rsidP="00107BE9">
      <w:pPr>
        <w:spacing w:after="0" w:line="240" w:lineRule="auto"/>
        <w:rPr>
          <w:rFonts w:ascii="Arial" w:eastAsia="Calibri" w:hAnsi="Arial" w:cs="Arial"/>
          <w:b/>
          <w:lang w:eastAsia="lv-LV"/>
        </w:rPr>
      </w:pPr>
    </w:p>
    <w:p w14:paraId="2A5AE3AF" w14:textId="77777777" w:rsidR="00107BE9" w:rsidRPr="00C674D5" w:rsidRDefault="00107BE9" w:rsidP="00107BE9">
      <w:pPr>
        <w:spacing w:after="0" w:line="240" w:lineRule="auto"/>
        <w:rPr>
          <w:rFonts w:ascii="Arial" w:eastAsia="Calibri" w:hAnsi="Arial" w:cs="Arial"/>
          <w:b/>
          <w:lang w:eastAsia="lv-LV"/>
        </w:rPr>
      </w:pPr>
    </w:p>
    <w:p w14:paraId="7BDD70EF" w14:textId="77777777" w:rsidR="00107BE9" w:rsidRPr="00C674D5" w:rsidRDefault="00107BE9" w:rsidP="00107BE9">
      <w:pPr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  <w:r w:rsidRPr="00C674D5">
        <w:rPr>
          <w:rFonts w:ascii="Arial" w:eastAsia="Calibri" w:hAnsi="Arial" w:cs="Arial"/>
          <w:b/>
          <w:lang w:eastAsia="lv-LV"/>
        </w:rPr>
        <w:t xml:space="preserve">Investīciju objekta - Rūpniecības ielā 1, Valmierā, Valmieras novadā, </w:t>
      </w:r>
    </w:p>
    <w:p w14:paraId="79428226" w14:textId="77777777" w:rsidR="00107BE9" w:rsidRPr="00C674D5" w:rsidRDefault="00107BE9" w:rsidP="00107BE9">
      <w:pPr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  <w:r w:rsidRPr="00C674D5">
        <w:rPr>
          <w:rFonts w:ascii="Arial" w:eastAsia="Calibri" w:hAnsi="Arial" w:cs="Arial"/>
          <w:b/>
          <w:lang w:eastAsia="lv-LV"/>
        </w:rPr>
        <w:t>ēkas daļas, kadastra apzīmējums 9601 013 1811 023, telpu (</w:t>
      </w:r>
      <w:r>
        <w:rPr>
          <w:rFonts w:ascii="Arial" w:eastAsia="Calibri" w:hAnsi="Arial" w:cs="Arial"/>
          <w:b/>
          <w:lang w:eastAsia="lv-LV"/>
        </w:rPr>
        <w:t>5191,41</w:t>
      </w:r>
      <w:r w:rsidRPr="00C674D5">
        <w:rPr>
          <w:rFonts w:ascii="Arial" w:eastAsia="Calibri" w:hAnsi="Arial" w:cs="Arial"/>
          <w:b/>
          <w:lang w:eastAsia="lv-LV"/>
        </w:rPr>
        <w:t xml:space="preserve"> m</w:t>
      </w:r>
      <w:r w:rsidRPr="00C674D5">
        <w:rPr>
          <w:rFonts w:ascii="Arial" w:eastAsia="Calibri" w:hAnsi="Arial" w:cs="Arial"/>
          <w:b/>
          <w:vertAlign w:val="superscript"/>
          <w:lang w:eastAsia="lv-LV"/>
        </w:rPr>
        <w:t>2</w:t>
      </w:r>
      <w:r w:rsidRPr="00C674D5">
        <w:rPr>
          <w:rFonts w:ascii="Arial" w:eastAsia="Calibri" w:hAnsi="Arial" w:cs="Arial"/>
          <w:b/>
          <w:lang w:eastAsia="lv-LV"/>
        </w:rPr>
        <w:t xml:space="preserve">) un zemes </w:t>
      </w:r>
    </w:p>
    <w:p w14:paraId="0787D96E" w14:textId="77777777" w:rsidR="00107BE9" w:rsidRPr="00C674D5" w:rsidRDefault="00107BE9" w:rsidP="00107BE9">
      <w:pPr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  <w:r w:rsidRPr="00C674D5">
        <w:rPr>
          <w:rFonts w:ascii="Arial" w:eastAsia="Calibri" w:hAnsi="Arial" w:cs="Arial"/>
          <w:b/>
          <w:lang w:eastAsia="lv-LV"/>
        </w:rPr>
        <w:t>turpmākās izmantošanas un investīciju plāns</w:t>
      </w:r>
    </w:p>
    <w:p w14:paraId="01ACFA8D" w14:textId="77777777" w:rsidR="00107BE9" w:rsidRPr="00C674D5" w:rsidRDefault="00107BE9" w:rsidP="00107BE9">
      <w:pPr>
        <w:spacing w:after="0" w:line="240" w:lineRule="auto"/>
        <w:jc w:val="center"/>
        <w:rPr>
          <w:rFonts w:ascii="Arial" w:eastAsia="Times New Roman" w:hAnsi="Arial" w:cs="Arial"/>
          <w:b/>
          <w:lang w:eastAsia="lv-LV"/>
        </w:rPr>
      </w:pPr>
    </w:p>
    <w:p w14:paraId="64149F6E" w14:textId="77777777" w:rsidR="00107BE9" w:rsidRPr="00C674D5" w:rsidRDefault="00107BE9" w:rsidP="00107BE9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lang w:eastAsia="lv-LV"/>
        </w:rPr>
      </w:pPr>
      <w:r w:rsidRPr="00C674D5">
        <w:rPr>
          <w:rFonts w:ascii="Arial" w:eastAsia="Times New Roman" w:hAnsi="Arial" w:cs="Arial"/>
          <w:b/>
          <w:lang w:eastAsia="lv-LV"/>
        </w:rPr>
        <w:t>Informācija par komercsabiedrību</w:t>
      </w:r>
      <w:r w:rsidRPr="00C674D5">
        <w:rPr>
          <w:rFonts w:ascii="Arial" w:eastAsia="Times New Roman" w:hAnsi="Arial" w:cs="Arial"/>
          <w:lang w:eastAsia="lv-LV"/>
        </w:rPr>
        <w:t>:</w:t>
      </w:r>
    </w:p>
    <w:p w14:paraId="06351F40" w14:textId="77777777" w:rsidR="00107BE9" w:rsidRPr="00C674D5" w:rsidRDefault="00107BE9" w:rsidP="00107BE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C674D5">
        <w:rPr>
          <w:rFonts w:ascii="Arial" w:eastAsia="Times New Roman" w:hAnsi="Arial" w:cs="Arial"/>
          <w:lang w:eastAsia="lv-LV"/>
        </w:rPr>
        <w:t xml:space="preserve">komercsabiedrības veiktās komercdarbības apraksts (līdz 1 lpp.), pamatdarbības NACE klasifikācija; </w:t>
      </w:r>
    </w:p>
    <w:p w14:paraId="3EFC8E07" w14:textId="77777777" w:rsidR="00107BE9" w:rsidRPr="00C674D5" w:rsidRDefault="00107BE9" w:rsidP="00107BE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C674D5">
        <w:rPr>
          <w:rFonts w:ascii="Arial" w:eastAsia="Times New Roman" w:hAnsi="Arial" w:cs="Arial"/>
          <w:lang w:eastAsia="lv-LV"/>
        </w:rPr>
        <w:t xml:space="preserve">sniegto pakalpojumu/ ražotās produkcijas apraksts, kvalitāte (līdz 1 lpp.); </w:t>
      </w:r>
    </w:p>
    <w:p w14:paraId="79E169B9" w14:textId="77777777" w:rsidR="00107BE9" w:rsidRPr="00C674D5" w:rsidRDefault="00107BE9" w:rsidP="00107BE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C674D5">
        <w:rPr>
          <w:rFonts w:ascii="Arial" w:eastAsia="Times New Roman" w:hAnsi="Arial" w:cs="Arial"/>
          <w:lang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57A1CD79" w14:textId="77777777" w:rsidR="00107BE9" w:rsidRPr="00C674D5" w:rsidRDefault="00107BE9" w:rsidP="00107BE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C674D5">
        <w:rPr>
          <w:rFonts w:ascii="Arial" w:eastAsia="Times New Roman" w:hAnsi="Arial" w:cs="Arial"/>
          <w:lang w:eastAsia="lv-LV"/>
        </w:rPr>
        <w:t xml:space="preserve">komercsabiedrības īstermiņa un ilgtermiņa mērķi (līdz 1 lpp.); </w:t>
      </w:r>
    </w:p>
    <w:p w14:paraId="7554911E" w14:textId="77777777" w:rsidR="00107BE9" w:rsidRPr="00C674D5" w:rsidRDefault="00107BE9" w:rsidP="00107BE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C674D5">
        <w:rPr>
          <w:rFonts w:ascii="Arial" w:eastAsia="Times New Roman" w:hAnsi="Arial" w:cs="Arial"/>
          <w:lang w:eastAsia="lv-LV"/>
        </w:rPr>
        <w:t xml:space="preserve">komercsabiedrības darbības finanšu un ekonomiskie rādītāji pēdējos trijos gados (ja pieejams) (bilance, peļņas vai zaudējumu aprēķins). </w:t>
      </w:r>
    </w:p>
    <w:p w14:paraId="485016E5" w14:textId="77777777" w:rsidR="00107BE9" w:rsidRPr="00C674D5" w:rsidRDefault="00107BE9" w:rsidP="00107B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</w:p>
    <w:p w14:paraId="438B37B7" w14:textId="77777777" w:rsidR="00107BE9" w:rsidRPr="00C674D5" w:rsidRDefault="00107BE9" w:rsidP="00107BE9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lv-LV"/>
        </w:rPr>
      </w:pPr>
      <w:r w:rsidRPr="00C674D5">
        <w:rPr>
          <w:rFonts w:ascii="Arial" w:eastAsia="Times New Roman" w:hAnsi="Arial" w:cs="Arial"/>
          <w:b/>
          <w:lang w:eastAsia="lv-LV"/>
        </w:rPr>
        <w:t>Ēkas un tai pieguļošās zemes izmantošanas mērķis</w:t>
      </w:r>
      <w:r w:rsidRPr="00C674D5">
        <w:rPr>
          <w:rFonts w:ascii="Arial" w:eastAsia="Times New Roman" w:hAnsi="Arial" w:cs="Arial"/>
          <w:lang w:eastAsia="lv-LV"/>
        </w:rPr>
        <w:t xml:space="preserve"> (līdz 1 </w:t>
      </w:r>
      <w:proofErr w:type="spellStart"/>
      <w:r w:rsidRPr="00C674D5">
        <w:rPr>
          <w:rFonts w:ascii="Arial" w:eastAsia="Times New Roman" w:hAnsi="Arial" w:cs="Arial"/>
          <w:lang w:eastAsia="lv-LV"/>
        </w:rPr>
        <w:t>lpp</w:t>
      </w:r>
      <w:proofErr w:type="spellEnd"/>
      <w:r w:rsidRPr="00C674D5">
        <w:rPr>
          <w:rFonts w:ascii="Arial" w:eastAsia="Times New Roman" w:hAnsi="Arial" w:cs="Arial"/>
          <w:lang w:eastAsia="lv-LV"/>
        </w:rPr>
        <w:t xml:space="preserve">): </w:t>
      </w:r>
    </w:p>
    <w:p w14:paraId="4EE5503B" w14:textId="77777777" w:rsidR="00107BE9" w:rsidRPr="00C674D5" w:rsidRDefault="00107BE9" w:rsidP="00107BE9">
      <w:pPr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4E43BEB9" w14:textId="77777777" w:rsidR="00107BE9" w:rsidRPr="00C674D5" w:rsidRDefault="00107BE9" w:rsidP="00107BE9">
      <w:pPr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/>
          <w:bCs/>
          <w:kern w:val="32"/>
          <w:lang w:eastAsia="lv-LV"/>
        </w:rPr>
      </w:pPr>
      <w:r w:rsidRPr="00C674D5">
        <w:rPr>
          <w:rFonts w:ascii="Arial" w:eastAsia="Times New Roman" w:hAnsi="Arial" w:cs="Arial"/>
          <w:b/>
          <w:lang w:eastAsia="lv-LV"/>
        </w:rPr>
        <w:t>Ēkas izmantošanas</w:t>
      </w:r>
      <w:r w:rsidRPr="00C674D5">
        <w:rPr>
          <w:rFonts w:ascii="Arial" w:eastAsia="Times New Roman" w:hAnsi="Arial" w:cs="Arial"/>
          <w:b/>
          <w:bCs/>
          <w:kern w:val="32"/>
          <w:lang w:eastAsia="lv-LV"/>
        </w:rPr>
        <w:t xml:space="preserve"> izklāsts </w:t>
      </w:r>
      <w:r w:rsidRPr="00C674D5">
        <w:rPr>
          <w:rFonts w:ascii="Arial" w:eastAsia="Times New Roman" w:hAnsi="Arial" w:cs="Arial"/>
          <w:lang w:eastAsia="lv-LV"/>
        </w:rPr>
        <w:t xml:space="preserve">(līdz 1 </w:t>
      </w:r>
      <w:proofErr w:type="spellStart"/>
      <w:r w:rsidRPr="00C674D5">
        <w:rPr>
          <w:rFonts w:ascii="Arial" w:eastAsia="Times New Roman" w:hAnsi="Arial" w:cs="Arial"/>
          <w:lang w:eastAsia="lv-LV"/>
        </w:rPr>
        <w:t>lpp</w:t>
      </w:r>
      <w:proofErr w:type="spellEnd"/>
      <w:r w:rsidRPr="00C674D5">
        <w:rPr>
          <w:rFonts w:ascii="Arial" w:eastAsia="Times New Roman" w:hAnsi="Arial" w:cs="Arial"/>
          <w:lang w:eastAsia="lv-LV"/>
        </w:rPr>
        <w:t>)</w:t>
      </w:r>
      <w:r w:rsidRPr="00C674D5">
        <w:rPr>
          <w:rFonts w:ascii="Arial" w:eastAsia="Times New Roman" w:hAnsi="Arial" w:cs="Arial"/>
          <w:bCs/>
          <w:kern w:val="32"/>
          <w:lang w:eastAsia="lv-LV"/>
        </w:rPr>
        <w:t>:</w:t>
      </w:r>
    </w:p>
    <w:p w14:paraId="17F8B080" w14:textId="77777777" w:rsidR="00107BE9" w:rsidRPr="00C674D5" w:rsidRDefault="00107BE9" w:rsidP="00107BE9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vanish/>
          <w:lang w:eastAsia="lv-LV"/>
        </w:rPr>
      </w:pPr>
      <w:r w:rsidRPr="00C674D5">
        <w:rPr>
          <w:rFonts w:ascii="Arial" w:eastAsia="Times New Roman" w:hAnsi="Arial" w:cs="Arial"/>
          <w:vanish/>
          <w:lang w:eastAsia="lv-LV"/>
        </w:rPr>
        <w:t xml:space="preserve">3.1. Sagaidāmi ieguvumi uzņēmumam; </w:t>
      </w:r>
    </w:p>
    <w:p w14:paraId="3A97EA8E" w14:textId="77777777" w:rsidR="00107BE9" w:rsidRPr="00C674D5" w:rsidRDefault="00107BE9" w:rsidP="00107BE9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kern w:val="32"/>
          <w:lang w:eastAsia="lv-LV"/>
        </w:rPr>
      </w:pPr>
      <w:r w:rsidRPr="00C674D5">
        <w:rPr>
          <w:rFonts w:ascii="Arial" w:eastAsia="Times New Roman" w:hAnsi="Arial" w:cs="Arial"/>
          <w:vanish/>
          <w:lang w:eastAsia="lv-LV"/>
        </w:rPr>
        <w:t xml:space="preserve">3.2. Sagaidāmi ieguvumi pašvaldībai; </w:t>
      </w:r>
    </w:p>
    <w:p w14:paraId="710E0B12" w14:textId="77777777" w:rsidR="00107BE9" w:rsidRPr="00C674D5" w:rsidRDefault="00107BE9" w:rsidP="00107BE9">
      <w:pPr>
        <w:tabs>
          <w:tab w:val="left" w:pos="426"/>
        </w:tabs>
        <w:spacing w:after="0" w:line="240" w:lineRule="auto"/>
        <w:ind w:firstLine="426"/>
        <w:rPr>
          <w:rFonts w:ascii="Arial" w:eastAsia="Times New Roman" w:hAnsi="Arial" w:cs="Arial"/>
          <w:vanish/>
          <w:lang w:eastAsia="lv-LV"/>
        </w:rPr>
      </w:pPr>
      <w:r w:rsidRPr="00C674D5">
        <w:rPr>
          <w:rFonts w:ascii="Arial" w:eastAsia="Times New Roman" w:hAnsi="Arial" w:cs="Arial"/>
          <w:vanish/>
          <w:lang w:eastAsia="lv-LV"/>
        </w:rPr>
        <w:t>3.3. Darbības attīstības riski un to risinājumi.</w:t>
      </w:r>
    </w:p>
    <w:p w14:paraId="42CBA84D" w14:textId="77777777" w:rsidR="00107BE9" w:rsidRPr="00C674D5" w:rsidRDefault="00107BE9" w:rsidP="00107BE9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vanish/>
          <w:lang w:eastAsia="lv-LV"/>
        </w:rPr>
      </w:pPr>
    </w:p>
    <w:p w14:paraId="1A046811" w14:textId="77777777" w:rsidR="00107BE9" w:rsidRPr="00C674D5" w:rsidRDefault="00107BE9" w:rsidP="00107BE9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lv-LV"/>
        </w:rPr>
      </w:pPr>
      <w:r w:rsidRPr="00C674D5">
        <w:rPr>
          <w:rFonts w:ascii="Arial" w:eastAsia="Times New Roman" w:hAnsi="Arial" w:cs="Arial"/>
          <w:b/>
          <w:lang w:eastAsia="lv-LV"/>
        </w:rPr>
        <w:t>Ēku izmantošanas termiņš: no__________ līdz __________</w:t>
      </w:r>
      <w:r w:rsidRPr="00C674D5">
        <w:rPr>
          <w:rFonts w:ascii="Arial" w:eastAsia="Times New Roman" w:hAnsi="Arial" w:cs="Arial"/>
          <w:lang w:eastAsia="lv-LV"/>
        </w:rPr>
        <w:t xml:space="preserve"> .</w:t>
      </w:r>
    </w:p>
    <w:p w14:paraId="361922B4" w14:textId="77777777" w:rsidR="00107BE9" w:rsidRPr="00C674D5" w:rsidRDefault="00107BE9" w:rsidP="00107BE9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7D5514A6" w14:textId="77777777" w:rsidR="00107BE9" w:rsidRPr="00C674D5" w:rsidRDefault="00107BE9" w:rsidP="00107BE9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hanging="720"/>
        <w:jc w:val="both"/>
        <w:rPr>
          <w:rFonts w:ascii="Arial" w:eastAsia="Times New Roman" w:hAnsi="Arial" w:cs="Arial"/>
          <w:lang w:eastAsia="lv-LV"/>
        </w:rPr>
      </w:pPr>
      <w:r w:rsidRPr="00C674D5">
        <w:rPr>
          <w:rFonts w:ascii="Arial" w:eastAsia="Times New Roman" w:hAnsi="Arial" w:cs="Arial"/>
          <w:b/>
          <w:lang w:eastAsia="lv-LV"/>
        </w:rPr>
        <w:t xml:space="preserve">Plānoto ieguldījumu plāns, kas ietver ilgtermiņa ieguldījumu objektus, veidus, apjomu: </w:t>
      </w:r>
    </w:p>
    <w:p w14:paraId="44062C86" w14:textId="77777777" w:rsidR="00107BE9" w:rsidRPr="00C674D5" w:rsidRDefault="00107BE9" w:rsidP="00107BE9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107BE9" w:rsidRPr="00C674D5" w14:paraId="6F1B0FB7" w14:textId="77777777" w:rsidTr="00E77601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F336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32FD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9DB9D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Plānoto ilgtermiņa ieguldījumu summa (</w:t>
            </w:r>
            <w:proofErr w:type="spellStart"/>
            <w:r w:rsidRPr="00C674D5">
              <w:rPr>
                <w:rFonts w:ascii="Arial" w:eastAsia="Times New Roman" w:hAnsi="Arial" w:cs="Arial"/>
                <w:b/>
                <w:i/>
                <w:lang w:eastAsia="lv-LV"/>
              </w:rPr>
              <w:t>euro</w:t>
            </w:r>
            <w:proofErr w:type="spellEnd"/>
            <w:r w:rsidRPr="00C674D5">
              <w:rPr>
                <w:rFonts w:ascii="Arial" w:eastAsia="Times New Roman" w:hAnsi="Arial" w:cs="Arial"/>
                <w:b/>
                <w:lang w:eastAsia="lv-LV"/>
              </w:rPr>
              <w:t>)</w:t>
            </w:r>
          </w:p>
        </w:tc>
      </w:tr>
      <w:tr w:rsidR="00107BE9" w:rsidRPr="00C674D5" w14:paraId="07241A29" w14:textId="77777777" w:rsidTr="00E77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DF14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0F5B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Ilgtermiņa nemateriālie ieguldījumi (</w:t>
            </w:r>
            <w:proofErr w:type="spellStart"/>
            <w:r w:rsidRPr="00C674D5">
              <w:rPr>
                <w:rFonts w:ascii="Arial" w:eastAsia="Times New Roman" w:hAnsi="Arial" w:cs="Arial"/>
                <w:b/>
                <w:i/>
                <w:lang w:eastAsia="lv-LV"/>
              </w:rPr>
              <w:t>euro</w:t>
            </w:r>
            <w:proofErr w:type="spellEnd"/>
            <w:r w:rsidRPr="00C674D5">
              <w:rPr>
                <w:rFonts w:ascii="Arial" w:eastAsia="Times New Roman" w:hAnsi="Arial" w:cs="Arial"/>
                <w:b/>
                <w:lang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F119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</w:p>
        </w:tc>
      </w:tr>
      <w:tr w:rsidR="00107BE9" w:rsidRPr="00C674D5" w14:paraId="42F52370" w14:textId="77777777" w:rsidTr="00E77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54B7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lang w:eastAsia="lv-LV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9E56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lang w:eastAsia="lv-LV"/>
              </w:rPr>
              <w:t>Licences, koncesijas un patenti (</w:t>
            </w:r>
            <w:proofErr w:type="spellStart"/>
            <w:r w:rsidRPr="00C674D5">
              <w:rPr>
                <w:rFonts w:ascii="Arial" w:eastAsia="Times New Roman" w:hAnsi="Arial" w:cs="Arial"/>
                <w:i/>
                <w:lang w:eastAsia="lv-LV"/>
              </w:rPr>
              <w:t>euro</w:t>
            </w:r>
            <w:proofErr w:type="spellEnd"/>
            <w:r w:rsidRPr="00C674D5">
              <w:rPr>
                <w:rFonts w:ascii="Arial" w:eastAsia="Times New Roman" w:hAnsi="Arial" w:cs="Arial"/>
                <w:lang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2961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107BE9" w:rsidRPr="00C674D5" w14:paraId="7C49CC04" w14:textId="77777777" w:rsidTr="00E77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582E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lang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BB0D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lang w:eastAsia="lv-LV"/>
              </w:rPr>
              <w:t>Tehnoloģiju apgūšanas izmaksas (</w:t>
            </w:r>
            <w:proofErr w:type="spellStart"/>
            <w:r w:rsidRPr="00C674D5">
              <w:rPr>
                <w:rFonts w:ascii="Arial" w:eastAsia="Times New Roman" w:hAnsi="Arial" w:cs="Arial"/>
                <w:i/>
                <w:lang w:eastAsia="lv-LV"/>
              </w:rPr>
              <w:t>euro</w:t>
            </w:r>
            <w:proofErr w:type="spellEnd"/>
            <w:r w:rsidRPr="00C674D5">
              <w:rPr>
                <w:rFonts w:ascii="Arial" w:eastAsia="Times New Roman" w:hAnsi="Arial" w:cs="Arial"/>
                <w:lang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8922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107BE9" w:rsidRPr="00C674D5" w14:paraId="0A817549" w14:textId="77777777" w:rsidTr="00E77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C085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8CF4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Ilgtermiņa materiālie ieguldījumi (Pamatlīdzekļi) (</w:t>
            </w:r>
            <w:proofErr w:type="spellStart"/>
            <w:r w:rsidRPr="00C674D5">
              <w:rPr>
                <w:rFonts w:ascii="Arial" w:eastAsia="Times New Roman" w:hAnsi="Arial" w:cs="Arial"/>
                <w:b/>
                <w:i/>
                <w:lang w:eastAsia="lv-LV"/>
              </w:rPr>
              <w:t>euro</w:t>
            </w:r>
            <w:proofErr w:type="spellEnd"/>
            <w:r w:rsidRPr="00C674D5">
              <w:rPr>
                <w:rFonts w:ascii="Arial" w:eastAsia="Times New Roman" w:hAnsi="Arial" w:cs="Arial"/>
                <w:b/>
                <w:lang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2FED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</w:p>
        </w:tc>
      </w:tr>
      <w:tr w:rsidR="00107BE9" w:rsidRPr="00C674D5" w14:paraId="5EE2DE09" w14:textId="77777777" w:rsidTr="00E77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315C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lang w:eastAsia="lv-LV"/>
              </w:rPr>
              <w:lastRenderedPageBreak/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66F9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lang w:eastAsia="lv-LV"/>
              </w:rPr>
              <w:t>Iekārtas un tehnika (</w:t>
            </w:r>
            <w:proofErr w:type="spellStart"/>
            <w:r w:rsidRPr="00C674D5">
              <w:rPr>
                <w:rFonts w:ascii="Arial" w:eastAsia="Times New Roman" w:hAnsi="Arial" w:cs="Arial"/>
                <w:i/>
                <w:lang w:eastAsia="lv-LV"/>
              </w:rPr>
              <w:t>euro</w:t>
            </w:r>
            <w:proofErr w:type="spellEnd"/>
            <w:r w:rsidRPr="00C674D5">
              <w:rPr>
                <w:rFonts w:ascii="Arial" w:eastAsia="Times New Roman" w:hAnsi="Arial" w:cs="Arial"/>
                <w:lang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1C0C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107BE9" w:rsidRPr="00C674D5" w14:paraId="19395BA3" w14:textId="77777777" w:rsidTr="00E77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EBC4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lang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98A5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lang w:eastAsia="lv-LV"/>
              </w:rPr>
              <w:t>Pārējie pamatlīdzekļi (kas nepieciešami tehnoloģiskā procesa nodrošināšanai) (</w:t>
            </w:r>
            <w:proofErr w:type="spellStart"/>
            <w:r w:rsidRPr="00C674D5">
              <w:rPr>
                <w:rFonts w:ascii="Arial" w:eastAsia="Times New Roman" w:hAnsi="Arial" w:cs="Arial"/>
                <w:i/>
                <w:lang w:eastAsia="lv-LV"/>
              </w:rPr>
              <w:t>euro</w:t>
            </w:r>
            <w:proofErr w:type="spellEnd"/>
            <w:r w:rsidRPr="00C674D5">
              <w:rPr>
                <w:rFonts w:ascii="Arial" w:eastAsia="Times New Roman" w:hAnsi="Arial" w:cs="Arial"/>
                <w:lang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EA3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107BE9" w:rsidRPr="00C674D5" w14:paraId="3995E271" w14:textId="77777777" w:rsidTr="00E77601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4D70" w14:textId="77777777" w:rsidR="00107BE9" w:rsidRPr="00C674D5" w:rsidRDefault="00107BE9" w:rsidP="00E77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97A2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</w:tbl>
    <w:p w14:paraId="461CD28E" w14:textId="77777777" w:rsidR="00107BE9" w:rsidRPr="00C674D5" w:rsidRDefault="00107BE9" w:rsidP="00107BE9">
      <w:pPr>
        <w:spacing w:after="0" w:line="240" w:lineRule="auto"/>
        <w:rPr>
          <w:rFonts w:ascii="Arial" w:eastAsia="Times New Roman" w:hAnsi="Arial" w:cs="Arial"/>
          <w:b/>
          <w:lang w:eastAsia="lv-LV"/>
        </w:rPr>
      </w:pPr>
    </w:p>
    <w:p w14:paraId="5AC672B1" w14:textId="77777777" w:rsidR="00107BE9" w:rsidRPr="00C674D5" w:rsidRDefault="00107BE9" w:rsidP="00107BE9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lv-LV"/>
        </w:rPr>
      </w:pPr>
      <w:r w:rsidRPr="00C674D5">
        <w:rPr>
          <w:rFonts w:ascii="Arial" w:eastAsia="Times New Roman" w:hAnsi="Arial" w:cs="Arial"/>
          <w:b/>
          <w:lang w:eastAsia="lv-LV"/>
        </w:rPr>
        <w:t xml:space="preserve">Komercsabiedrības attīstības plāni: </w:t>
      </w:r>
    </w:p>
    <w:p w14:paraId="0A2AD9BA" w14:textId="77777777" w:rsidR="00107BE9" w:rsidRPr="00C674D5" w:rsidRDefault="00107BE9" w:rsidP="00107BE9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lv-LV"/>
        </w:rPr>
      </w:pPr>
    </w:p>
    <w:p w14:paraId="28EF7DDA" w14:textId="77777777" w:rsidR="00107BE9" w:rsidRPr="00C674D5" w:rsidRDefault="00107BE9" w:rsidP="00107BE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C674D5">
        <w:rPr>
          <w:rFonts w:ascii="Arial" w:eastAsia="Times New Roman" w:hAnsi="Arial" w:cs="Arial"/>
          <w:lang w:val="lv-LV" w:eastAsia="lv-LV"/>
        </w:rPr>
        <w:t>plānoto ieguldījumu grafiks nemateriālajos un materiālajos ilgtermiņa ieguldījumos, tai skaitā modernajās tehnoloģijās turpmāko piecu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722"/>
        <w:gridCol w:w="2551"/>
      </w:tblGrid>
      <w:tr w:rsidR="00107BE9" w:rsidRPr="00C674D5" w14:paraId="3DC6CED7" w14:textId="77777777" w:rsidTr="00E77601">
        <w:trPr>
          <w:cantSplit/>
        </w:trPr>
        <w:tc>
          <w:tcPr>
            <w:tcW w:w="4253" w:type="dxa"/>
            <w:vMerge w:val="restart"/>
          </w:tcPr>
          <w:p w14:paraId="06BBE067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Ilgtermiņa ieguldījuma veidi, apjomi</w:t>
            </w:r>
          </w:p>
        </w:tc>
        <w:tc>
          <w:tcPr>
            <w:tcW w:w="5273" w:type="dxa"/>
            <w:gridSpan w:val="2"/>
            <w:vAlign w:val="center"/>
          </w:tcPr>
          <w:p w14:paraId="709C787A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Periods</w:t>
            </w:r>
          </w:p>
        </w:tc>
      </w:tr>
      <w:tr w:rsidR="00107BE9" w:rsidRPr="00C674D5" w14:paraId="5ECD4B37" w14:textId="77777777" w:rsidTr="00E77601">
        <w:trPr>
          <w:cantSplit/>
        </w:trPr>
        <w:tc>
          <w:tcPr>
            <w:tcW w:w="4253" w:type="dxa"/>
            <w:vMerge/>
          </w:tcPr>
          <w:p w14:paraId="0EF9E4F3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</w:p>
        </w:tc>
        <w:tc>
          <w:tcPr>
            <w:tcW w:w="2722" w:type="dxa"/>
            <w:vAlign w:val="center"/>
          </w:tcPr>
          <w:p w14:paraId="23D105C3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līdz 31.12.2025.</w:t>
            </w:r>
          </w:p>
        </w:tc>
        <w:tc>
          <w:tcPr>
            <w:tcW w:w="2551" w:type="dxa"/>
            <w:vAlign w:val="center"/>
          </w:tcPr>
          <w:p w14:paraId="24D6C842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Līdz 31.12.2028.</w:t>
            </w:r>
          </w:p>
        </w:tc>
      </w:tr>
      <w:tr w:rsidR="00107BE9" w:rsidRPr="00C674D5" w14:paraId="3390DD56" w14:textId="77777777" w:rsidTr="00E77601">
        <w:tc>
          <w:tcPr>
            <w:tcW w:w="4253" w:type="dxa"/>
          </w:tcPr>
          <w:p w14:paraId="04CB6283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Ilgtermiņa nemateriālie ieguldījumi (</w:t>
            </w:r>
            <w:proofErr w:type="spellStart"/>
            <w:r w:rsidRPr="00C674D5">
              <w:rPr>
                <w:rFonts w:ascii="Arial" w:eastAsia="Times New Roman" w:hAnsi="Arial" w:cs="Arial"/>
                <w:b/>
                <w:i/>
                <w:lang w:eastAsia="lv-LV"/>
              </w:rPr>
              <w:t>euro</w:t>
            </w:r>
            <w:proofErr w:type="spellEnd"/>
            <w:r w:rsidRPr="00C674D5">
              <w:rPr>
                <w:rFonts w:ascii="Arial" w:eastAsia="Times New Roman" w:hAnsi="Arial" w:cs="Arial"/>
                <w:b/>
                <w:lang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098EF3CA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</w:p>
        </w:tc>
        <w:tc>
          <w:tcPr>
            <w:tcW w:w="2551" w:type="dxa"/>
            <w:vAlign w:val="center"/>
          </w:tcPr>
          <w:p w14:paraId="4C2B48B3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</w:p>
        </w:tc>
      </w:tr>
      <w:tr w:rsidR="00107BE9" w:rsidRPr="00C674D5" w14:paraId="46F67AA3" w14:textId="77777777" w:rsidTr="00E77601">
        <w:tc>
          <w:tcPr>
            <w:tcW w:w="4253" w:type="dxa"/>
          </w:tcPr>
          <w:p w14:paraId="5787EBB5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Ilgtermiņa materiālie ieguldījumi (</w:t>
            </w:r>
            <w:proofErr w:type="spellStart"/>
            <w:r w:rsidRPr="00C674D5">
              <w:rPr>
                <w:rFonts w:ascii="Arial" w:eastAsia="Times New Roman" w:hAnsi="Arial" w:cs="Arial"/>
                <w:b/>
                <w:i/>
                <w:lang w:eastAsia="lv-LV"/>
              </w:rPr>
              <w:t>euro</w:t>
            </w:r>
            <w:proofErr w:type="spellEnd"/>
            <w:r w:rsidRPr="00C674D5">
              <w:rPr>
                <w:rFonts w:ascii="Arial" w:eastAsia="Times New Roman" w:hAnsi="Arial" w:cs="Arial"/>
                <w:b/>
                <w:lang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146A52D4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</w:p>
        </w:tc>
        <w:tc>
          <w:tcPr>
            <w:tcW w:w="2551" w:type="dxa"/>
            <w:vAlign w:val="center"/>
          </w:tcPr>
          <w:p w14:paraId="4DF83AD9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</w:p>
        </w:tc>
      </w:tr>
      <w:tr w:rsidR="00107BE9" w:rsidRPr="00C674D5" w14:paraId="33F122F0" w14:textId="77777777" w:rsidTr="00E77601">
        <w:trPr>
          <w:trHeight w:val="371"/>
        </w:trPr>
        <w:tc>
          <w:tcPr>
            <w:tcW w:w="4253" w:type="dxa"/>
          </w:tcPr>
          <w:p w14:paraId="78CB96F4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Kopā ilgtermiņa ieguldījumi (</w:t>
            </w:r>
            <w:proofErr w:type="spellStart"/>
            <w:r w:rsidRPr="00C674D5">
              <w:rPr>
                <w:rFonts w:ascii="Arial" w:eastAsia="Times New Roman" w:hAnsi="Arial" w:cs="Arial"/>
                <w:b/>
                <w:i/>
                <w:lang w:eastAsia="lv-LV"/>
              </w:rPr>
              <w:t>euro</w:t>
            </w:r>
            <w:proofErr w:type="spellEnd"/>
            <w:r w:rsidRPr="00C674D5">
              <w:rPr>
                <w:rFonts w:ascii="Arial" w:eastAsia="Times New Roman" w:hAnsi="Arial" w:cs="Arial"/>
                <w:b/>
                <w:lang w:eastAsia="lv-LV"/>
              </w:rPr>
              <w:t>):</w:t>
            </w:r>
          </w:p>
        </w:tc>
        <w:tc>
          <w:tcPr>
            <w:tcW w:w="2722" w:type="dxa"/>
            <w:vAlign w:val="center"/>
          </w:tcPr>
          <w:p w14:paraId="356B0361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551" w:type="dxa"/>
            <w:vAlign w:val="center"/>
          </w:tcPr>
          <w:p w14:paraId="656D7A13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</w:tbl>
    <w:p w14:paraId="44D62A94" w14:textId="77777777" w:rsidR="00107BE9" w:rsidRPr="00C674D5" w:rsidRDefault="00107BE9" w:rsidP="00107BE9">
      <w:pPr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672C3DFD" w14:textId="77777777" w:rsidR="00107BE9" w:rsidRPr="00C674D5" w:rsidRDefault="00107BE9" w:rsidP="00107BE9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lv-LV" w:eastAsia="lv-LV"/>
        </w:rPr>
      </w:pPr>
      <w:r w:rsidRPr="00C674D5">
        <w:rPr>
          <w:rFonts w:ascii="Arial" w:eastAsia="Times New Roman" w:hAnsi="Arial" w:cs="Arial"/>
          <w:lang w:val="lv-LV" w:eastAsia="lv-LV"/>
        </w:rPr>
        <w:t>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107BE9" w:rsidRPr="00C674D5" w14:paraId="63183432" w14:textId="77777777" w:rsidTr="00E77601">
        <w:trPr>
          <w:cantSplit/>
        </w:trPr>
        <w:tc>
          <w:tcPr>
            <w:tcW w:w="4253" w:type="dxa"/>
            <w:vMerge w:val="restart"/>
          </w:tcPr>
          <w:p w14:paraId="27530507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Preču ražošanas/pakalpojumu apjoms</w:t>
            </w:r>
          </w:p>
        </w:tc>
        <w:tc>
          <w:tcPr>
            <w:tcW w:w="5273" w:type="dxa"/>
            <w:gridSpan w:val="2"/>
            <w:vAlign w:val="center"/>
          </w:tcPr>
          <w:p w14:paraId="36F4A985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Periods</w:t>
            </w:r>
          </w:p>
        </w:tc>
      </w:tr>
      <w:tr w:rsidR="00107BE9" w:rsidRPr="00C674D5" w14:paraId="294B5931" w14:textId="77777777" w:rsidTr="00E77601">
        <w:trPr>
          <w:cantSplit/>
          <w:trHeight w:val="552"/>
        </w:trPr>
        <w:tc>
          <w:tcPr>
            <w:tcW w:w="4253" w:type="dxa"/>
            <w:vMerge/>
          </w:tcPr>
          <w:p w14:paraId="32975D0C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</w:p>
        </w:tc>
        <w:tc>
          <w:tcPr>
            <w:tcW w:w="2722" w:type="dxa"/>
            <w:vAlign w:val="center"/>
          </w:tcPr>
          <w:p w14:paraId="73D96B00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līdz 31.12.2025.</w:t>
            </w:r>
          </w:p>
        </w:tc>
        <w:tc>
          <w:tcPr>
            <w:tcW w:w="2551" w:type="dxa"/>
            <w:vAlign w:val="center"/>
          </w:tcPr>
          <w:p w14:paraId="76EAD070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Līdz 31.12.2028.</w:t>
            </w:r>
          </w:p>
        </w:tc>
      </w:tr>
      <w:tr w:rsidR="00107BE9" w:rsidRPr="00C674D5" w14:paraId="33EB4A85" w14:textId="77777777" w:rsidTr="00E77601">
        <w:trPr>
          <w:trHeight w:val="552"/>
        </w:trPr>
        <w:tc>
          <w:tcPr>
            <w:tcW w:w="4253" w:type="dxa"/>
          </w:tcPr>
          <w:p w14:paraId="4AA9740F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Sagaidāmo preču ražošanas/ pakalpojumu apjoms (</w:t>
            </w:r>
            <w:proofErr w:type="spellStart"/>
            <w:r w:rsidRPr="00C674D5">
              <w:rPr>
                <w:rFonts w:ascii="Arial" w:eastAsia="Times New Roman" w:hAnsi="Arial" w:cs="Arial"/>
                <w:b/>
                <w:i/>
                <w:lang w:eastAsia="lv-LV"/>
              </w:rPr>
              <w:t>euro</w:t>
            </w:r>
            <w:proofErr w:type="spellEnd"/>
            <w:r w:rsidRPr="00C674D5">
              <w:rPr>
                <w:rFonts w:ascii="Arial" w:eastAsia="Times New Roman" w:hAnsi="Arial" w:cs="Arial"/>
                <w:b/>
                <w:lang w:eastAsia="lv-LV"/>
              </w:rPr>
              <w:t xml:space="preserve">) </w:t>
            </w:r>
          </w:p>
        </w:tc>
        <w:tc>
          <w:tcPr>
            <w:tcW w:w="2722" w:type="dxa"/>
            <w:vAlign w:val="center"/>
          </w:tcPr>
          <w:p w14:paraId="61D63352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551" w:type="dxa"/>
            <w:vAlign w:val="center"/>
          </w:tcPr>
          <w:p w14:paraId="717BC2C1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</w:tbl>
    <w:p w14:paraId="64969313" w14:textId="77777777" w:rsidR="00107BE9" w:rsidRPr="00C674D5" w:rsidRDefault="00107BE9" w:rsidP="00107BE9">
      <w:pPr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7F953A08" w14:textId="77777777" w:rsidR="00107BE9" w:rsidRPr="00C674D5" w:rsidRDefault="00107BE9" w:rsidP="00107BE9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lv-LV" w:eastAsia="lv-LV"/>
        </w:rPr>
      </w:pPr>
      <w:r w:rsidRPr="00C674D5">
        <w:rPr>
          <w:rFonts w:ascii="Arial" w:eastAsia="Times New Roman" w:hAnsi="Arial" w:cs="Arial"/>
          <w:lang w:val="lv-LV" w:eastAsia="lv-LV"/>
        </w:rPr>
        <w:t>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107BE9" w:rsidRPr="00C674D5" w14:paraId="7D4B1392" w14:textId="77777777" w:rsidTr="00E77601">
        <w:tc>
          <w:tcPr>
            <w:tcW w:w="4253" w:type="dxa"/>
            <w:vMerge w:val="restart"/>
            <w:shd w:val="clear" w:color="auto" w:fill="auto"/>
          </w:tcPr>
          <w:p w14:paraId="1AE047F5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Darba vietu skaits</w:t>
            </w:r>
          </w:p>
        </w:tc>
        <w:tc>
          <w:tcPr>
            <w:tcW w:w="5273" w:type="dxa"/>
            <w:gridSpan w:val="2"/>
            <w:shd w:val="clear" w:color="auto" w:fill="auto"/>
          </w:tcPr>
          <w:p w14:paraId="29355002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Periods</w:t>
            </w:r>
          </w:p>
        </w:tc>
      </w:tr>
      <w:tr w:rsidR="00107BE9" w:rsidRPr="00C674D5" w14:paraId="372DBAA6" w14:textId="77777777" w:rsidTr="00E77601">
        <w:tc>
          <w:tcPr>
            <w:tcW w:w="4253" w:type="dxa"/>
            <w:vMerge/>
            <w:shd w:val="clear" w:color="auto" w:fill="auto"/>
          </w:tcPr>
          <w:p w14:paraId="443AC6BE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</w:p>
        </w:tc>
        <w:tc>
          <w:tcPr>
            <w:tcW w:w="2722" w:type="dxa"/>
            <w:shd w:val="clear" w:color="auto" w:fill="auto"/>
          </w:tcPr>
          <w:p w14:paraId="1DE746DC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līdz 31.12.2025.</w:t>
            </w:r>
          </w:p>
        </w:tc>
        <w:tc>
          <w:tcPr>
            <w:tcW w:w="2551" w:type="dxa"/>
            <w:shd w:val="clear" w:color="auto" w:fill="auto"/>
          </w:tcPr>
          <w:p w14:paraId="4C96259C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Līdz 31.12.2028.</w:t>
            </w:r>
          </w:p>
        </w:tc>
      </w:tr>
      <w:tr w:rsidR="00107BE9" w:rsidRPr="00C674D5" w14:paraId="416BDA0E" w14:textId="77777777" w:rsidTr="00E77601">
        <w:tc>
          <w:tcPr>
            <w:tcW w:w="4253" w:type="dxa"/>
            <w:shd w:val="clear" w:color="auto" w:fill="auto"/>
          </w:tcPr>
          <w:p w14:paraId="705E3823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 xml:space="preserve">Darba vietu skaits 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99C7BA4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3403632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</w:tbl>
    <w:p w14:paraId="61992646" w14:textId="77777777" w:rsidR="00107BE9" w:rsidRPr="00C674D5" w:rsidRDefault="00107BE9" w:rsidP="00107BE9">
      <w:pPr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4B5E2771" w14:textId="77777777" w:rsidR="00107BE9" w:rsidRPr="00C674D5" w:rsidRDefault="00107BE9" w:rsidP="00107BE9">
      <w:pPr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761BF5FC" w14:textId="77777777" w:rsidR="00107BE9" w:rsidRPr="00C674D5" w:rsidRDefault="00107BE9" w:rsidP="00107BE9">
      <w:pPr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29B8BFE1" w14:textId="77777777" w:rsidR="00107BE9" w:rsidRPr="00C674D5" w:rsidRDefault="00107BE9" w:rsidP="00107BE9">
      <w:pPr>
        <w:spacing w:after="0" w:line="240" w:lineRule="auto"/>
        <w:rPr>
          <w:rFonts w:ascii="Arial" w:eastAsia="Times New Roman" w:hAnsi="Arial" w:cs="Arial"/>
          <w:lang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107BE9" w:rsidRPr="00C674D5" w14:paraId="30EB89F4" w14:textId="77777777" w:rsidTr="00E77601">
        <w:trPr>
          <w:trHeight w:hRule="exact" w:val="449"/>
        </w:trPr>
        <w:tc>
          <w:tcPr>
            <w:tcW w:w="2240" w:type="pct"/>
          </w:tcPr>
          <w:p w14:paraId="2FA5F3FB" w14:textId="77777777" w:rsidR="00107BE9" w:rsidRPr="00C674D5" w:rsidRDefault="00107BE9" w:rsidP="00E77601">
            <w:pPr>
              <w:spacing w:after="0" w:line="240" w:lineRule="auto"/>
              <w:ind w:left="95"/>
              <w:rPr>
                <w:rFonts w:ascii="Arial" w:eastAsia="Times New Roman" w:hAnsi="Arial" w:cs="Arial"/>
                <w:lang w:eastAsia="lv-LV"/>
              </w:rPr>
            </w:pPr>
            <w:proofErr w:type="spellStart"/>
            <w:r w:rsidRPr="00C674D5">
              <w:rPr>
                <w:rFonts w:ascii="Arial" w:eastAsia="Times New Roman" w:hAnsi="Arial" w:cs="Arial"/>
                <w:lang w:eastAsia="lv-LV"/>
              </w:rPr>
              <w:t>P</w:t>
            </w:r>
            <w:r w:rsidRPr="00C674D5">
              <w:rPr>
                <w:rFonts w:ascii="Arial" w:eastAsia="Times New Roman" w:hAnsi="Arial" w:cs="Arial"/>
                <w:spacing w:val="1"/>
                <w:lang w:eastAsia="lv-LV"/>
              </w:rPr>
              <w:t>a</w:t>
            </w:r>
            <w:r w:rsidRPr="00C674D5">
              <w:rPr>
                <w:rFonts w:ascii="Arial" w:eastAsia="Times New Roman" w:hAnsi="Arial" w:cs="Arial"/>
                <w:spacing w:val="-1"/>
                <w:lang w:eastAsia="lv-LV"/>
              </w:rPr>
              <w:t>r</w:t>
            </w:r>
            <w:r w:rsidRPr="00C674D5">
              <w:rPr>
                <w:rFonts w:ascii="Arial" w:eastAsia="Times New Roman" w:hAnsi="Arial" w:cs="Arial"/>
                <w:spacing w:val="1"/>
                <w:lang w:eastAsia="lv-LV"/>
              </w:rPr>
              <w:t>a</w:t>
            </w:r>
            <w:r w:rsidRPr="00C674D5">
              <w:rPr>
                <w:rFonts w:ascii="Arial" w:eastAsia="Times New Roman" w:hAnsi="Arial" w:cs="Arial"/>
                <w:lang w:eastAsia="lv-LV"/>
              </w:rPr>
              <w:t>k</w:t>
            </w:r>
            <w:r w:rsidRPr="00C674D5">
              <w:rPr>
                <w:rFonts w:ascii="Arial" w:eastAsia="Times New Roman" w:hAnsi="Arial" w:cs="Arial"/>
                <w:spacing w:val="1"/>
                <w:lang w:eastAsia="lv-LV"/>
              </w:rPr>
              <w:t>s</w:t>
            </w:r>
            <w:r w:rsidRPr="00C674D5">
              <w:rPr>
                <w:rFonts w:ascii="Arial" w:eastAsia="Times New Roman" w:hAnsi="Arial" w:cs="Arial"/>
                <w:lang w:eastAsia="lv-LV"/>
              </w:rPr>
              <w:t>t</w:t>
            </w:r>
            <w:r w:rsidRPr="00C674D5">
              <w:rPr>
                <w:rFonts w:ascii="Arial" w:eastAsia="Times New Roman" w:hAnsi="Arial" w:cs="Arial"/>
                <w:spacing w:val="2"/>
                <w:lang w:eastAsia="lv-LV"/>
              </w:rPr>
              <w:t>t</w:t>
            </w:r>
            <w:r w:rsidRPr="00C674D5">
              <w:rPr>
                <w:rFonts w:ascii="Arial" w:eastAsia="Times New Roman" w:hAnsi="Arial" w:cs="Arial"/>
                <w:spacing w:val="-3"/>
                <w:lang w:eastAsia="lv-LV"/>
              </w:rPr>
              <w:t>i</w:t>
            </w:r>
            <w:r w:rsidRPr="00C674D5">
              <w:rPr>
                <w:rFonts w:ascii="Arial" w:eastAsia="Times New Roman" w:hAnsi="Arial" w:cs="Arial"/>
                <w:spacing w:val="1"/>
                <w:lang w:eastAsia="lv-LV"/>
              </w:rPr>
              <w:t>es</w:t>
            </w:r>
            <w:r w:rsidRPr="00C674D5">
              <w:rPr>
                <w:rFonts w:ascii="Arial" w:eastAsia="Times New Roman" w:hAnsi="Arial" w:cs="Arial"/>
                <w:lang w:eastAsia="lv-LV"/>
              </w:rPr>
              <w:t>ī</w:t>
            </w:r>
            <w:r w:rsidRPr="00C674D5">
              <w:rPr>
                <w:rFonts w:ascii="Arial" w:eastAsia="Times New Roman" w:hAnsi="Arial" w:cs="Arial"/>
                <w:spacing w:val="-2"/>
                <w:lang w:eastAsia="lv-LV"/>
              </w:rPr>
              <w:t>g</w:t>
            </w:r>
            <w:r w:rsidRPr="00C674D5">
              <w:rPr>
                <w:rFonts w:ascii="Arial" w:eastAsia="Times New Roman" w:hAnsi="Arial" w:cs="Arial"/>
                <w:lang w:eastAsia="lv-LV"/>
              </w:rPr>
              <w:t>ās</w:t>
            </w:r>
            <w:proofErr w:type="spellEnd"/>
            <w:r w:rsidRPr="00C674D5">
              <w:rPr>
                <w:rFonts w:ascii="Arial" w:eastAsia="Times New Roman" w:hAnsi="Arial" w:cs="Arial"/>
                <w:spacing w:val="27"/>
                <w:lang w:eastAsia="lv-LV"/>
              </w:rPr>
              <w:t xml:space="preserve"> </w:t>
            </w:r>
            <w:r w:rsidRPr="00C674D5">
              <w:rPr>
                <w:rFonts w:ascii="Arial" w:eastAsia="Times New Roman" w:hAnsi="Arial" w:cs="Arial"/>
                <w:w w:val="102"/>
                <w:lang w:eastAsia="lv-LV"/>
              </w:rPr>
              <w:t>p</w:t>
            </w:r>
            <w:r w:rsidRPr="00C674D5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e</w:t>
            </w:r>
            <w:r w:rsidRPr="00C674D5">
              <w:rPr>
                <w:rFonts w:ascii="Arial" w:eastAsia="Times New Roman" w:hAnsi="Arial" w:cs="Arial"/>
                <w:spacing w:val="-1"/>
                <w:w w:val="102"/>
                <w:lang w:eastAsia="lv-LV"/>
              </w:rPr>
              <w:t>r</w:t>
            </w:r>
            <w:r w:rsidRPr="00C674D5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s</w:t>
            </w:r>
            <w:r w:rsidRPr="00C674D5">
              <w:rPr>
                <w:rFonts w:ascii="Arial" w:eastAsia="Times New Roman" w:hAnsi="Arial" w:cs="Arial"/>
                <w:spacing w:val="-2"/>
                <w:w w:val="102"/>
                <w:lang w:eastAsia="lv-LV"/>
              </w:rPr>
              <w:t>o</w:t>
            </w:r>
            <w:r w:rsidRPr="00C674D5">
              <w:rPr>
                <w:rFonts w:ascii="Arial" w:eastAsia="Times New Roman" w:hAnsi="Arial" w:cs="Arial"/>
                <w:w w:val="102"/>
                <w:lang w:eastAsia="lv-LV"/>
              </w:rPr>
              <w:t>n</w:t>
            </w:r>
            <w:r w:rsidRPr="00C674D5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a</w:t>
            </w:r>
            <w:r w:rsidRPr="00C674D5">
              <w:rPr>
                <w:rFonts w:ascii="Arial" w:eastAsia="Times New Roman" w:hAnsi="Arial" w:cs="Arial"/>
                <w:w w:val="102"/>
                <w:lang w:eastAsia="lv-LV"/>
              </w:rPr>
              <w:t>s</w:t>
            </w:r>
            <w:r w:rsidRPr="00C674D5">
              <w:rPr>
                <w:rFonts w:ascii="Arial" w:eastAsia="Times New Roman" w:hAnsi="Arial" w:cs="Arial"/>
                <w:spacing w:val="-3"/>
                <w:w w:val="102"/>
                <w:lang w:eastAsia="lv-LV"/>
              </w:rPr>
              <w:t xml:space="preserve"> p</w:t>
            </w:r>
            <w:r w:rsidRPr="00C674D5">
              <w:rPr>
                <w:rFonts w:ascii="Arial" w:eastAsia="Times New Roman" w:hAnsi="Arial" w:cs="Arial"/>
                <w:spacing w:val="3"/>
                <w:w w:val="102"/>
                <w:lang w:eastAsia="lv-LV"/>
              </w:rPr>
              <w:t>a</w:t>
            </w:r>
            <w:r w:rsidRPr="00C674D5">
              <w:rPr>
                <w:rFonts w:ascii="Arial" w:eastAsia="Times New Roman" w:hAnsi="Arial" w:cs="Arial"/>
                <w:spacing w:val="-1"/>
                <w:w w:val="102"/>
                <w:lang w:eastAsia="lv-LV"/>
              </w:rPr>
              <w:t>r</w:t>
            </w:r>
            <w:r w:rsidRPr="00C674D5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a</w:t>
            </w:r>
            <w:r w:rsidRPr="00C674D5">
              <w:rPr>
                <w:rFonts w:ascii="Arial" w:eastAsia="Times New Roman" w:hAnsi="Arial" w:cs="Arial"/>
                <w:w w:val="102"/>
                <w:lang w:eastAsia="lv-LV"/>
              </w:rPr>
              <w:t>k</w:t>
            </w:r>
            <w:r w:rsidRPr="00C674D5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s</w:t>
            </w:r>
            <w:r w:rsidRPr="00C674D5">
              <w:rPr>
                <w:rFonts w:ascii="Arial" w:eastAsia="Times New Roman" w:hAnsi="Arial" w:cs="Arial"/>
                <w:w w:val="102"/>
                <w:lang w:eastAsia="lv-LV"/>
              </w:rPr>
              <w:t>ts</w:t>
            </w:r>
          </w:p>
        </w:tc>
        <w:tc>
          <w:tcPr>
            <w:tcW w:w="2760" w:type="pct"/>
          </w:tcPr>
          <w:p w14:paraId="0C8DA47A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107BE9" w:rsidRPr="00C674D5" w14:paraId="6701FAC4" w14:textId="77777777" w:rsidTr="00E77601">
        <w:trPr>
          <w:trHeight w:hRule="exact" w:val="397"/>
        </w:trPr>
        <w:tc>
          <w:tcPr>
            <w:tcW w:w="2240" w:type="pct"/>
          </w:tcPr>
          <w:p w14:paraId="571820DE" w14:textId="77777777" w:rsidR="00107BE9" w:rsidRPr="00C674D5" w:rsidRDefault="00107BE9" w:rsidP="00E77601">
            <w:pPr>
              <w:spacing w:after="0" w:line="240" w:lineRule="auto"/>
              <w:ind w:left="95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spacing w:val="-2"/>
                <w:lang w:eastAsia="lv-LV"/>
              </w:rPr>
              <w:t>V</w:t>
            </w:r>
            <w:r w:rsidRPr="00C674D5">
              <w:rPr>
                <w:rFonts w:ascii="Arial" w:eastAsia="Times New Roman" w:hAnsi="Arial" w:cs="Arial"/>
                <w:spacing w:val="3"/>
                <w:lang w:eastAsia="lv-LV"/>
              </w:rPr>
              <w:t>ā</w:t>
            </w:r>
            <w:r w:rsidRPr="00C674D5">
              <w:rPr>
                <w:rFonts w:ascii="Arial" w:eastAsia="Times New Roman" w:hAnsi="Arial" w:cs="Arial"/>
                <w:spacing w:val="-1"/>
                <w:lang w:eastAsia="lv-LV"/>
              </w:rPr>
              <w:t>r</w:t>
            </w:r>
            <w:r w:rsidRPr="00C674D5">
              <w:rPr>
                <w:rFonts w:ascii="Arial" w:eastAsia="Times New Roman" w:hAnsi="Arial" w:cs="Arial"/>
                <w:lang w:eastAsia="lv-LV"/>
              </w:rPr>
              <w:t>d</w:t>
            </w:r>
            <w:r w:rsidRPr="00C674D5">
              <w:rPr>
                <w:rFonts w:ascii="Arial" w:eastAsia="Times New Roman" w:hAnsi="Arial" w:cs="Arial"/>
                <w:spacing w:val="-1"/>
                <w:lang w:eastAsia="lv-LV"/>
              </w:rPr>
              <w:t>s</w:t>
            </w:r>
            <w:r w:rsidRPr="00C674D5">
              <w:rPr>
                <w:rFonts w:ascii="Arial" w:eastAsia="Times New Roman" w:hAnsi="Arial" w:cs="Arial"/>
                <w:lang w:eastAsia="lv-LV"/>
              </w:rPr>
              <w:t>,</w:t>
            </w:r>
            <w:r w:rsidRPr="00C674D5">
              <w:rPr>
                <w:rFonts w:ascii="Arial" w:eastAsia="Times New Roman" w:hAnsi="Arial" w:cs="Arial"/>
                <w:spacing w:val="16"/>
                <w:lang w:eastAsia="lv-LV"/>
              </w:rPr>
              <w:t xml:space="preserve"> </w:t>
            </w:r>
            <w:r w:rsidRPr="00C674D5">
              <w:rPr>
                <w:rFonts w:ascii="Arial" w:eastAsia="Times New Roman" w:hAnsi="Arial" w:cs="Arial"/>
                <w:w w:val="102"/>
                <w:lang w:eastAsia="lv-LV"/>
              </w:rPr>
              <w:t>u</w:t>
            </w:r>
            <w:r w:rsidRPr="00C674D5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z</w:t>
            </w:r>
            <w:r w:rsidRPr="00C674D5">
              <w:rPr>
                <w:rFonts w:ascii="Arial" w:eastAsia="Times New Roman" w:hAnsi="Arial" w:cs="Arial"/>
                <w:spacing w:val="-2"/>
                <w:w w:val="102"/>
                <w:lang w:eastAsia="lv-LV"/>
              </w:rPr>
              <w:t>v</w:t>
            </w:r>
            <w:r w:rsidRPr="00C674D5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ā</w:t>
            </w:r>
            <w:r w:rsidRPr="00C674D5">
              <w:rPr>
                <w:rFonts w:ascii="Arial" w:eastAsia="Times New Roman" w:hAnsi="Arial" w:cs="Arial"/>
                <w:spacing w:val="-1"/>
                <w:w w:val="102"/>
                <w:lang w:eastAsia="lv-LV"/>
              </w:rPr>
              <w:t>r</w:t>
            </w:r>
            <w:r w:rsidRPr="00C674D5">
              <w:rPr>
                <w:rFonts w:ascii="Arial" w:eastAsia="Times New Roman" w:hAnsi="Arial" w:cs="Arial"/>
                <w:w w:val="102"/>
                <w:lang w:eastAsia="lv-LV"/>
              </w:rPr>
              <w:t>ds</w:t>
            </w:r>
          </w:p>
        </w:tc>
        <w:tc>
          <w:tcPr>
            <w:tcW w:w="2760" w:type="pct"/>
          </w:tcPr>
          <w:p w14:paraId="53B1CC93" w14:textId="77777777" w:rsidR="00107BE9" w:rsidRPr="00C674D5" w:rsidRDefault="00107BE9" w:rsidP="00E77601">
            <w:pPr>
              <w:spacing w:after="0" w:line="240" w:lineRule="auto"/>
              <w:ind w:left="105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107BE9" w:rsidRPr="00C674D5" w14:paraId="1C53471F" w14:textId="77777777" w:rsidTr="00E77601">
        <w:trPr>
          <w:trHeight w:hRule="exact" w:val="405"/>
        </w:trPr>
        <w:tc>
          <w:tcPr>
            <w:tcW w:w="2240" w:type="pct"/>
          </w:tcPr>
          <w:p w14:paraId="51FE2976" w14:textId="77777777" w:rsidR="00107BE9" w:rsidRPr="00C674D5" w:rsidRDefault="00107BE9" w:rsidP="00E77601">
            <w:pPr>
              <w:spacing w:after="0" w:line="240" w:lineRule="auto"/>
              <w:ind w:left="95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A</w:t>
            </w:r>
            <w:r w:rsidRPr="00C674D5">
              <w:rPr>
                <w:rFonts w:ascii="Arial" w:eastAsia="Times New Roman" w:hAnsi="Arial" w:cs="Arial"/>
                <w:w w:val="102"/>
                <w:lang w:eastAsia="lv-LV"/>
              </w:rPr>
              <w:t>m</w:t>
            </w:r>
            <w:r w:rsidRPr="00C674D5">
              <w:rPr>
                <w:rFonts w:ascii="Arial" w:eastAsia="Times New Roman" w:hAnsi="Arial" w:cs="Arial"/>
                <w:spacing w:val="3"/>
                <w:w w:val="102"/>
                <w:lang w:eastAsia="lv-LV"/>
              </w:rPr>
              <w:t>a</w:t>
            </w:r>
            <w:r w:rsidRPr="00C674D5">
              <w:rPr>
                <w:rFonts w:ascii="Arial" w:eastAsia="Times New Roman" w:hAnsi="Arial" w:cs="Arial"/>
                <w:w w:val="102"/>
                <w:lang w:eastAsia="lv-LV"/>
              </w:rPr>
              <w:t>ts</w:t>
            </w:r>
          </w:p>
        </w:tc>
        <w:tc>
          <w:tcPr>
            <w:tcW w:w="2760" w:type="pct"/>
          </w:tcPr>
          <w:p w14:paraId="1E89822A" w14:textId="77777777" w:rsidR="00107BE9" w:rsidRPr="00C674D5" w:rsidRDefault="00107BE9" w:rsidP="00E77601">
            <w:pPr>
              <w:spacing w:after="0" w:line="240" w:lineRule="auto"/>
              <w:ind w:left="105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107BE9" w:rsidRPr="00C674D5" w14:paraId="74505E33" w14:textId="77777777" w:rsidTr="00E77601">
        <w:trPr>
          <w:trHeight w:hRule="exact" w:val="397"/>
        </w:trPr>
        <w:tc>
          <w:tcPr>
            <w:tcW w:w="2240" w:type="pct"/>
          </w:tcPr>
          <w:p w14:paraId="41DC3D23" w14:textId="77777777" w:rsidR="00107BE9" w:rsidRPr="00C674D5" w:rsidRDefault="00107BE9" w:rsidP="00E77601">
            <w:pPr>
              <w:spacing w:after="0" w:line="240" w:lineRule="auto"/>
              <w:ind w:left="95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Da</w:t>
            </w:r>
            <w:r w:rsidRPr="00C674D5">
              <w:rPr>
                <w:rFonts w:ascii="Arial" w:eastAsia="Times New Roman" w:hAnsi="Arial" w:cs="Arial"/>
                <w:spacing w:val="2"/>
                <w:w w:val="102"/>
                <w:lang w:eastAsia="lv-LV"/>
              </w:rPr>
              <w:t>t</w:t>
            </w:r>
            <w:r w:rsidRPr="00C674D5">
              <w:rPr>
                <w:rFonts w:ascii="Arial" w:eastAsia="Times New Roman" w:hAnsi="Arial" w:cs="Arial"/>
                <w:w w:val="102"/>
                <w:lang w:eastAsia="lv-LV"/>
              </w:rPr>
              <w:t>ums</w:t>
            </w:r>
          </w:p>
        </w:tc>
        <w:tc>
          <w:tcPr>
            <w:tcW w:w="2760" w:type="pct"/>
          </w:tcPr>
          <w:p w14:paraId="39224F7E" w14:textId="77777777" w:rsidR="00107BE9" w:rsidRPr="00C674D5" w:rsidRDefault="00107BE9" w:rsidP="00E77601">
            <w:pPr>
              <w:spacing w:after="0" w:line="240" w:lineRule="auto"/>
              <w:ind w:left="105"/>
              <w:rPr>
                <w:rFonts w:ascii="Arial" w:eastAsia="Times New Roman" w:hAnsi="Arial" w:cs="Arial"/>
                <w:lang w:eastAsia="lv-LV"/>
              </w:rPr>
            </w:pPr>
          </w:p>
        </w:tc>
      </w:tr>
    </w:tbl>
    <w:p w14:paraId="4A3ACB07" w14:textId="77777777" w:rsidR="00107BE9" w:rsidRPr="00C674D5" w:rsidRDefault="00107BE9" w:rsidP="00107BE9">
      <w:pPr>
        <w:rPr>
          <w:rFonts w:ascii="Arial" w:hAnsi="Arial" w:cs="Arial"/>
        </w:rPr>
      </w:pPr>
    </w:p>
    <w:p w14:paraId="52A01FC5" w14:textId="77777777" w:rsidR="004633AE" w:rsidRDefault="004633AE"/>
    <w:sectPr w:rsidR="004633AE" w:rsidSect="006D2C58">
      <w:foot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4F11" w14:textId="77777777" w:rsidR="006D2C58" w:rsidRDefault="006D2C58" w:rsidP="00107BE9">
      <w:pPr>
        <w:spacing w:after="0" w:line="240" w:lineRule="auto"/>
      </w:pPr>
      <w:r>
        <w:separator/>
      </w:r>
    </w:p>
  </w:endnote>
  <w:endnote w:type="continuationSeparator" w:id="0">
    <w:p w14:paraId="2C6527E7" w14:textId="77777777" w:rsidR="006D2C58" w:rsidRDefault="006D2C58" w:rsidP="0010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854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D03AD4" w14:textId="2414AB3C" w:rsidR="00107BE9" w:rsidRDefault="00107B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4C04E7" w14:textId="77777777" w:rsidR="00107BE9" w:rsidRDefault="00107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47962" w14:textId="77777777" w:rsidR="006D2C58" w:rsidRDefault="006D2C58" w:rsidP="00107BE9">
      <w:pPr>
        <w:spacing w:after="0" w:line="240" w:lineRule="auto"/>
      </w:pPr>
      <w:r>
        <w:separator/>
      </w:r>
    </w:p>
  </w:footnote>
  <w:footnote w:type="continuationSeparator" w:id="0">
    <w:p w14:paraId="1B86EC6B" w14:textId="77777777" w:rsidR="006D2C58" w:rsidRDefault="006D2C58" w:rsidP="00107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47563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9AE"/>
    <w:rsid w:val="00107BE9"/>
    <w:rsid w:val="004633AE"/>
    <w:rsid w:val="005D6A49"/>
    <w:rsid w:val="006D2C58"/>
    <w:rsid w:val="00EA5600"/>
    <w:rsid w:val="00E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0E49-3616-4110-B333-D6A33967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BE9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Satura rādītājs,Normal bullet 2,Bullet list,Syle 1"/>
    <w:basedOn w:val="Normal"/>
    <w:link w:val="ListParagraphChar"/>
    <w:uiPriority w:val="34"/>
    <w:qFormat/>
    <w:rsid w:val="00107BE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ListParagraphChar">
    <w:name w:val="List Paragraph Char"/>
    <w:aliases w:val="H&amp;P List Paragraph Char,2 Char,Strip Char,Satura rādītājs Char,Normal bullet 2 Char,Bullet list Char,Syle 1 Char"/>
    <w:link w:val="ListParagraph"/>
    <w:uiPriority w:val="34"/>
    <w:qFormat/>
    <w:locked/>
    <w:rsid w:val="00107BE9"/>
    <w:rPr>
      <w:rFonts w:ascii="Calibri" w:eastAsia="Calibri" w:hAnsi="Calibri" w:cs="Times New Roman"/>
      <w:kern w:val="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107B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BE9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107B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BE9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1890</Words>
  <Characters>1078</Characters>
  <Application>Microsoft Office Word</Application>
  <DocSecurity>0</DocSecurity>
  <Lines>8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dcterms:created xsi:type="dcterms:W3CDTF">2024-02-24T14:49:00Z</dcterms:created>
  <dcterms:modified xsi:type="dcterms:W3CDTF">2024-02-24T14:51:00Z</dcterms:modified>
</cp:coreProperties>
</file>