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48E5" w14:textId="77777777" w:rsidR="00EF6519" w:rsidRDefault="00EF6519" w:rsidP="00EF6519">
      <w:pPr>
        <w:pStyle w:val="Heading1"/>
        <w:jc w:val="center"/>
        <w:rPr>
          <w:rFonts w:ascii="Arial Narrow" w:eastAsiaTheme="minorHAnsi" w:hAnsi="Arial Narrow"/>
          <w:b/>
          <w:bCs/>
          <w:i w:val="0"/>
          <w:iCs w:val="0"/>
          <w:color w:val="000000"/>
          <w:sz w:val="24"/>
        </w:rPr>
      </w:pPr>
      <w:r w:rsidRPr="002E3966">
        <w:rPr>
          <w:rFonts w:ascii="Arial Narrow" w:eastAsiaTheme="minorHAnsi" w:hAnsi="Arial Narrow"/>
          <w:b/>
          <w:bCs/>
          <w:i w:val="0"/>
          <w:iCs w:val="0"/>
          <w:color w:val="000000"/>
          <w:sz w:val="24"/>
        </w:rPr>
        <w:t>FINANŠU INSTRUMENTU RISKU PĀRVALDĪ</w:t>
      </w:r>
      <w:r>
        <w:rPr>
          <w:rFonts w:ascii="Arial Narrow" w:eastAsiaTheme="minorHAnsi" w:hAnsi="Arial Narrow"/>
          <w:b/>
          <w:bCs/>
          <w:i w:val="0"/>
          <w:iCs w:val="0"/>
          <w:color w:val="000000"/>
          <w:sz w:val="24"/>
        </w:rPr>
        <w:t>ŠAN</w:t>
      </w:r>
      <w:r w:rsidRPr="002E3966">
        <w:rPr>
          <w:rFonts w:ascii="Arial Narrow" w:eastAsiaTheme="minorHAnsi" w:hAnsi="Arial Narrow"/>
          <w:b/>
          <w:bCs/>
          <w:i w:val="0"/>
          <w:iCs w:val="0"/>
          <w:color w:val="000000"/>
          <w:sz w:val="24"/>
        </w:rPr>
        <w:t>AS APRAKSTS</w:t>
      </w:r>
    </w:p>
    <w:p w14:paraId="2F515EB8" w14:textId="77777777" w:rsidR="00EF6519" w:rsidRPr="007819C8" w:rsidRDefault="00EF6519" w:rsidP="00EF6519">
      <w:pPr>
        <w:jc w:val="center"/>
        <w:rPr>
          <w:rFonts w:ascii="Arial Narrow" w:eastAsiaTheme="minorHAnsi" w:hAnsi="Arial Narrow"/>
          <w:sz w:val="22"/>
          <w:szCs w:val="22"/>
          <w:lang w:eastAsia="en-US"/>
        </w:rPr>
      </w:pPr>
      <w:r w:rsidRPr="007819C8">
        <w:rPr>
          <w:rFonts w:ascii="Arial Narrow" w:eastAsiaTheme="minorHAnsi" w:hAnsi="Arial Narrow"/>
          <w:sz w:val="22"/>
          <w:szCs w:val="22"/>
          <w:lang w:eastAsia="en-US"/>
        </w:rPr>
        <w:t>Valmiera</w:t>
      </w:r>
    </w:p>
    <w:p w14:paraId="5FAB9767" w14:textId="77777777" w:rsidR="00EF6519" w:rsidRPr="005A3975" w:rsidRDefault="00EF6519" w:rsidP="00EF6519">
      <w:pPr>
        <w:pStyle w:val="Default"/>
        <w:jc w:val="both"/>
        <w:rPr>
          <w:rFonts w:ascii="Arial Narrow" w:hAnsi="Arial Narrow" w:cs="Arial"/>
          <w:sz w:val="22"/>
          <w:szCs w:val="22"/>
          <w:lang w:val="lv-LV"/>
        </w:rPr>
      </w:pPr>
    </w:p>
    <w:p w14:paraId="54DC2D19" w14:textId="77777777" w:rsidR="00EF6519" w:rsidRPr="005A3975" w:rsidRDefault="00EF6519" w:rsidP="00EF6519">
      <w:pPr>
        <w:spacing w:after="60"/>
        <w:ind w:left="120" w:right="19" w:hanging="120"/>
        <w:jc w:val="both"/>
        <w:rPr>
          <w:rFonts w:ascii="Arial Narrow" w:hAnsi="Arial Narrow" w:cs="Arial"/>
          <w:sz w:val="22"/>
          <w:szCs w:val="22"/>
        </w:rPr>
      </w:pPr>
      <w:r w:rsidRPr="005A3975">
        <w:rPr>
          <w:rFonts w:ascii="Arial Narrow" w:hAnsi="Arial Narrow" w:cs="Arial"/>
          <w:b/>
          <w:bCs/>
          <w:sz w:val="22"/>
          <w:szCs w:val="22"/>
        </w:rPr>
        <w:t xml:space="preserve">I. </w:t>
      </w:r>
      <w:r w:rsidRPr="005A3975">
        <w:rPr>
          <w:rFonts w:ascii="Arial Narrow" w:hAnsi="Arial Narrow" w:cs="Arial"/>
          <w:b/>
          <w:color w:val="000000"/>
          <w:sz w:val="22"/>
          <w:szCs w:val="22"/>
        </w:rPr>
        <w:t>VISPĀRĪGIE JAUTĀJUMI</w:t>
      </w:r>
    </w:p>
    <w:p w14:paraId="1DBAFA64" w14:textId="77777777" w:rsidR="00EF6519" w:rsidRPr="005A3975" w:rsidRDefault="00EF6519" w:rsidP="00EF6519">
      <w:pPr>
        <w:widowControl w:val="0"/>
        <w:autoSpaceDE w:val="0"/>
        <w:autoSpaceDN w:val="0"/>
        <w:adjustRightInd w:val="0"/>
        <w:ind w:right="19"/>
        <w:jc w:val="both"/>
        <w:rPr>
          <w:rFonts w:ascii="Arial Narrow" w:hAnsi="Arial Narrow" w:cs="Arial"/>
          <w:color w:val="000000"/>
          <w:sz w:val="22"/>
          <w:szCs w:val="22"/>
        </w:rPr>
      </w:pPr>
      <w:r w:rsidRPr="005A3975">
        <w:rPr>
          <w:rFonts w:ascii="Arial Narrow" w:hAnsi="Arial Narrow" w:cs="Arial"/>
          <w:color w:val="000000"/>
          <w:sz w:val="22"/>
          <w:szCs w:val="22"/>
        </w:rPr>
        <w:t>Finanšu instruments ir vienošanās, kas vienlaikus vienai personai rada finanšu aktīvu, bet citai personai – finanšu saistības. Finanšu aktīvi ir nauda, citas personas pašu kapitāla instruments – līgums, kas apliecina atlikušo līdzdalību citas personas aktīvos pēc visu saistību atskaitīšanas, finanšu instruments, ja tas atbilst finanšu instrumenta definīcijai. Finanšu saistības ir līgumā noteikts pienākums nodot citai personai naudas līdzekļus vai citus finanšu aktīvus, vai savstarpēji apmainīt finanšu aktīvus vai finanšu saistības ar personu apstākļos, kas budžeta iestādei ir potenciāli nelabvēlīgi.</w:t>
      </w:r>
    </w:p>
    <w:p w14:paraId="29248DCB" w14:textId="77777777" w:rsidR="00EF6519" w:rsidRPr="005A3975" w:rsidRDefault="00EF6519" w:rsidP="00EF6519">
      <w:pPr>
        <w:pStyle w:val="Default"/>
        <w:ind w:right="19" w:firstLine="720"/>
        <w:jc w:val="both"/>
        <w:rPr>
          <w:rFonts w:ascii="Arial Narrow" w:hAnsi="Arial Narrow" w:cs="Arial"/>
          <w:sz w:val="22"/>
          <w:szCs w:val="22"/>
          <w:lang w:val="lv-LV"/>
        </w:rPr>
      </w:pPr>
      <w:r w:rsidRPr="005A3975">
        <w:rPr>
          <w:rFonts w:ascii="Arial Narrow" w:hAnsi="Arial Narrow" w:cs="Arial"/>
          <w:sz w:val="22"/>
          <w:szCs w:val="22"/>
          <w:lang w:val="lv-LV"/>
        </w:rPr>
        <w:t>Finanšu instrumenti:</w:t>
      </w:r>
    </w:p>
    <w:p w14:paraId="7A6078D0" w14:textId="77777777" w:rsidR="00EF6519" w:rsidRPr="005A3975" w:rsidRDefault="00EF6519" w:rsidP="00EF6519">
      <w:pPr>
        <w:pStyle w:val="Default"/>
        <w:numPr>
          <w:ilvl w:val="1"/>
          <w:numId w:val="1"/>
        </w:numPr>
        <w:ind w:right="19"/>
        <w:jc w:val="both"/>
        <w:rPr>
          <w:rFonts w:ascii="Arial Narrow" w:hAnsi="Arial Narrow" w:cs="Arial"/>
          <w:sz w:val="22"/>
          <w:szCs w:val="22"/>
          <w:lang w:val="lv-LV"/>
        </w:rPr>
      </w:pPr>
      <w:r w:rsidRPr="005A3975">
        <w:rPr>
          <w:rFonts w:ascii="Arial Narrow" w:hAnsi="Arial Narrow" w:cs="Arial"/>
          <w:sz w:val="22"/>
          <w:szCs w:val="22"/>
          <w:lang w:val="lv-LV"/>
        </w:rPr>
        <w:t xml:space="preserve">finanšu ieguldījumi (aizdevumi, ieguldījuma vērtspapīri, noguldījumi), </w:t>
      </w:r>
      <w:r w:rsidRPr="005A3975">
        <w:rPr>
          <w:rFonts w:ascii="Arial Narrow" w:hAnsi="Arial Narrow" w:cs="Arial"/>
          <w:i/>
          <w:iCs/>
          <w:sz w:val="22"/>
          <w:szCs w:val="22"/>
          <w:u w:val="single"/>
          <w:lang w:val="lv-LV"/>
        </w:rPr>
        <w:t>izņemot</w:t>
      </w:r>
      <w:r w:rsidRPr="005A3975">
        <w:rPr>
          <w:rFonts w:ascii="Arial Narrow" w:hAnsi="Arial Narrow" w:cs="Arial"/>
          <w:sz w:val="22"/>
          <w:szCs w:val="22"/>
          <w:lang w:val="lv-LV"/>
        </w:rPr>
        <w:t xml:space="preserve"> ieguldījumus radniecīgajās un asociētajās kapitālsabiedrībās; </w:t>
      </w:r>
    </w:p>
    <w:p w14:paraId="6207BC1F" w14:textId="77777777" w:rsidR="00EF6519" w:rsidRPr="005A3975" w:rsidRDefault="00EF6519" w:rsidP="00EF6519">
      <w:pPr>
        <w:pStyle w:val="Default"/>
        <w:numPr>
          <w:ilvl w:val="1"/>
          <w:numId w:val="1"/>
        </w:numPr>
        <w:spacing w:after="52"/>
        <w:ind w:right="19"/>
        <w:jc w:val="both"/>
        <w:rPr>
          <w:rFonts w:ascii="Arial Narrow" w:hAnsi="Arial Narrow" w:cs="Arial"/>
          <w:sz w:val="22"/>
          <w:szCs w:val="22"/>
          <w:lang w:val="lv-LV"/>
        </w:rPr>
      </w:pPr>
      <w:r w:rsidRPr="005A3975">
        <w:rPr>
          <w:rFonts w:ascii="Arial Narrow" w:hAnsi="Arial Narrow" w:cs="Arial"/>
          <w:sz w:val="22"/>
          <w:szCs w:val="22"/>
          <w:lang w:val="lv-LV"/>
        </w:rPr>
        <w:t>prasības, kas radušās aktīva atsavināšanas rezultātā, ja maksājumu atliek ilgāk nekā 12 mēnešus;</w:t>
      </w:r>
    </w:p>
    <w:p w14:paraId="5DC8D524" w14:textId="77777777" w:rsidR="00EF6519" w:rsidRPr="005A3975" w:rsidRDefault="00EF6519" w:rsidP="00EF6519">
      <w:pPr>
        <w:pStyle w:val="Default"/>
        <w:numPr>
          <w:ilvl w:val="1"/>
          <w:numId w:val="1"/>
        </w:numPr>
        <w:spacing w:after="52"/>
        <w:ind w:right="19"/>
        <w:jc w:val="both"/>
        <w:rPr>
          <w:rFonts w:ascii="Arial Narrow" w:hAnsi="Arial Narrow" w:cs="Arial"/>
          <w:sz w:val="22"/>
          <w:szCs w:val="22"/>
          <w:lang w:val="lv-LV"/>
        </w:rPr>
      </w:pPr>
      <w:r w:rsidRPr="005A3975">
        <w:rPr>
          <w:rFonts w:ascii="Arial Narrow" w:hAnsi="Arial Narrow" w:cs="Arial"/>
          <w:sz w:val="22"/>
          <w:szCs w:val="22"/>
          <w:lang w:val="lv-LV"/>
        </w:rPr>
        <w:t xml:space="preserve">aizņēmumi, saņemtie noguldījumi un emitētie vērtspapīri; </w:t>
      </w:r>
    </w:p>
    <w:p w14:paraId="7CA5A4C9" w14:textId="77777777" w:rsidR="00EF6519" w:rsidRPr="005A3975" w:rsidRDefault="00EF6519" w:rsidP="00EF6519">
      <w:pPr>
        <w:pStyle w:val="Default"/>
        <w:numPr>
          <w:ilvl w:val="1"/>
          <w:numId w:val="1"/>
        </w:numPr>
        <w:spacing w:after="52"/>
        <w:ind w:right="19"/>
        <w:jc w:val="both"/>
        <w:rPr>
          <w:rFonts w:ascii="Arial Narrow" w:hAnsi="Arial Narrow" w:cs="Arial"/>
          <w:sz w:val="22"/>
          <w:szCs w:val="22"/>
          <w:lang w:val="lv-LV"/>
        </w:rPr>
      </w:pPr>
      <w:r w:rsidRPr="005A3975">
        <w:rPr>
          <w:rFonts w:ascii="Arial Narrow" w:hAnsi="Arial Narrow" w:cs="Arial"/>
          <w:sz w:val="22"/>
          <w:szCs w:val="22"/>
          <w:lang w:val="lv-LV"/>
        </w:rPr>
        <w:t xml:space="preserve">saistības, kas radušās aktīva iegādes vai izveidošanas rezultātā, ja maksājumu atliek ilgāk nekā 12 mēnešus; </w:t>
      </w:r>
    </w:p>
    <w:p w14:paraId="79AFA3A2" w14:textId="77777777" w:rsidR="00EF6519" w:rsidRPr="005A3975" w:rsidRDefault="00EF6519" w:rsidP="00EF6519">
      <w:pPr>
        <w:pStyle w:val="Default"/>
        <w:numPr>
          <w:ilvl w:val="1"/>
          <w:numId w:val="1"/>
        </w:numPr>
        <w:spacing w:after="52"/>
        <w:ind w:right="19"/>
        <w:jc w:val="both"/>
        <w:rPr>
          <w:rFonts w:ascii="Arial Narrow" w:hAnsi="Arial Narrow" w:cs="Arial"/>
          <w:sz w:val="22"/>
          <w:szCs w:val="22"/>
          <w:lang w:val="lv-LV"/>
        </w:rPr>
      </w:pPr>
      <w:r w:rsidRPr="005A3975">
        <w:rPr>
          <w:rFonts w:ascii="Arial Narrow" w:hAnsi="Arial Narrow" w:cs="Arial"/>
          <w:sz w:val="22"/>
          <w:szCs w:val="22"/>
          <w:lang w:val="lv-LV"/>
        </w:rPr>
        <w:t>atvasinātie finanšu instrumenti.</w:t>
      </w:r>
    </w:p>
    <w:p w14:paraId="62257E5A" w14:textId="77777777" w:rsidR="00EF6519" w:rsidRPr="005A3975" w:rsidRDefault="00EF6519" w:rsidP="00EF6519">
      <w:pPr>
        <w:pStyle w:val="Default"/>
        <w:spacing w:after="52"/>
        <w:ind w:left="1080" w:right="19"/>
        <w:jc w:val="both"/>
        <w:rPr>
          <w:rFonts w:ascii="Arial Narrow" w:hAnsi="Arial Narrow" w:cs="Arial"/>
          <w:b/>
          <w:sz w:val="22"/>
          <w:szCs w:val="22"/>
          <w:lang w:val="lv-LV"/>
        </w:rPr>
      </w:pPr>
    </w:p>
    <w:p w14:paraId="536D3051" w14:textId="77777777" w:rsidR="00EF6519" w:rsidRPr="005A3975" w:rsidRDefault="00EF6519" w:rsidP="00EF6519">
      <w:pPr>
        <w:pStyle w:val="Default"/>
        <w:spacing w:after="52"/>
        <w:ind w:right="19"/>
        <w:jc w:val="both"/>
        <w:rPr>
          <w:rFonts w:ascii="Arial Narrow" w:hAnsi="Arial Narrow" w:cs="Arial"/>
          <w:b/>
          <w:sz w:val="22"/>
          <w:szCs w:val="22"/>
          <w:lang w:val="lv-LV"/>
        </w:rPr>
      </w:pPr>
      <w:r w:rsidRPr="005A3975">
        <w:rPr>
          <w:rFonts w:ascii="Arial Narrow" w:hAnsi="Arial Narrow" w:cs="Arial"/>
          <w:b/>
          <w:sz w:val="22"/>
          <w:szCs w:val="22"/>
          <w:lang w:val="lv-LV"/>
        </w:rPr>
        <w:t>II. FINANŠU INSTRUMENTU KATEGORIJAS</w:t>
      </w:r>
    </w:p>
    <w:p w14:paraId="1EE3634D" w14:textId="77777777" w:rsidR="00EF6519" w:rsidRPr="005A3975" w:rsidRDefault="00EF6519" w:rsidP="00EF6519">
      <w:pPr>
        <w:widowControl w:val="0"/>
        <w:autoSpaceDE w:val="0"/>
        <w:autoSpaceDN w:val="0"/>
        <w:adjustRightInd w:val="0"/>
        <w:ind w:right="19" w:firstLine="360"/>
        <w:jc w:val="both"/>
        <w:rPr>
          <w:rFonts w:ascii="Arial Narrow" w:hAnsi="Arial Narrow" w:cs="Arial"/>
          <w:color w:val="000000"/>
          <w:sz w:val="22"/>
          <w:szCs w:val="22"/>
        </w:rPr>
      </w:pPr>
      <w:r w:rsidRPr="005A3975">
        <w:rPr>
          <w:rFonts w:ascii="Arial Narrow" w:hAnsi="Arial Narrow" w:cs="Arial"/>
          <w:color w:val="000000"/>
          <w:sz w:val="22"/>
          <w:szCs w:val="22"/>
        </w:rPr>
        <w:t>Valmieras novada pašvaldībā</w:t>
      </w:r>
      <w:r w:rsidRPr="005A3975">
        <w:rPr>
          <w:rFonts w:ascii="Arial Narrow" w:hAnsi="Arial Narrow" w:cs="Arial"/>
          <w:i/>
          <w:iCs/>
          <w:color w:val="000000"/>
          <w:sz w:val="22"/>
          <w:szCs w:val="22"/>
        </w:rPr>
        <w:t xml:space="preserve"> </w:t>
      </w:r>
      <w:r w:rsidRPr="005A3975">
        <w:rPr>
          <w:rFonts w:ascii="Arial Narrow" w:hAnsi="Arial Narrow" w:cs="Arial"/>
          <w:color w:val="000000"/>
          <w:sz w:val="22"/>
          <w:szCs w:val="22"/>
        </w:rPr>
        <w:t>finanšu instrumenti ir sekojošās kategorijās:</w:t>
      </w:r>
    </w:p>
    <w:p w14:paraId="14654C94" w14:textId="77777777" w:rsidR="00EF6519" w:rsidRPr="005A3975" w:rsidRDefault="00EF6519" w:rsidP="00EF6519">
      <w:pPr>
        <w:widowControl w:val="0"/>
        <w:numPr>
          <w:ilvl w:val="0"/>
          <w:numId w:val="2"/>
        </w:numPr>
        <w:autoSpaceDE w:val="0"/>
        <w:autoSpaceDN w:val="0"/>
        <w:adjustRightInd w:val="0"/>
        <w:ind w:left="360" w:right="19" w:hanging="360"/>
        <w:jc w:val="both"/>
        <w:rPr>
          <w:rFonts w:ascii="Arial Narrow" w:hAnsi="Arial Narrow" w:cs="Arial"/>
          <w:sz w:val="22"/>
          <w:szCs w:val="22"/>
        </w:rPr>
      </w:pPr>
      <w:r w:rsidRPr="005A3975">
        <w:rPr>
          <w:rFonts w:ascii="Arial Narrow" w:hAnsi="Arial Narrow" w:cs="Arial"/>
          <w:b/>
          <w:bCs/>
          <w:sz w:val="22"/>
          <w:szCs w:val="22"/>
        </w:rPr>
        <w:t xml:space="preserve">Prasības – </w:t>
      </w:r>
      <w:r w:rsidRPr="005A3975">
        <w:rPr>
          <w:rFonts w:ascii="Arial Narrow" w:hAnsi="Arial Narrow" w:cs="Arial"/>
          <w:sz w:val="22"/>
          <w:szCs w:val="22"/>
        </w:rPr>
        <w:t xml:space="preserve">uzskaita amortizētajā vērtībā, piemērojot efektīvās procentu likmes metodi: </w:t>
      </w:r>
    </w:p>
    <w:p w14:paraId="0D3787CF" w14:textId="77777777" w:rsidR="00EF6519" w:rsidRPr="005A3975" w:rsidRDefault="00EF6519" w:rsidP="00EF6519">
      <w:pPr>
        <w:pStyle w:val="ListParagraph"/>
        <w:widowControl w:val="0"/>
        <w:numPr>
          <w:ilvl w:val="1"/>
          <w:numId w:val="1"/>
        </w:numPr>
        <w:autoSpaceDE w:val="0"/>
        <w:autoSpaceDN w:val="0"/>
        <w:adjustRightInd w:val="0"/>
        <w:ind w:right="19"/>
        <w:jc w:val="both"/>
        <w:rPr>
          <w:rFonts w:ascii="Arial Narrow" w:hAnsi="Arial Narrow" w:cs="Arial"/>
          <w:sz w:val="22"/>
          <w:szCs w:val="22"/>
        </w:rPr>
      </w:pPr>
      <w:r w:rsidRPr="005A3975">
        <w:rPr>
          <w:rFonts w:ascii="Arial Narrow" w:hAnsi="Arial Narrow" w:cs="Arial"/>
          <w:b/>
          <w:bCs/>
          <w:sz w:val="22"/>
          <w:szCs w:val="22"/>
        </w:rPr>
        <w:t>prasības, kas radušās aktīvu atsavināšanas rezultātā, ja maksājumu atliek ilgāk nekā 12 mēnešus</w:t>
      </w:r>
      <w:r w:rsidRPr="005A3975">
        <w:rPr>
          <w:rFonts w:ascii="Arial Narrow" w:hAnsi="Arial Narrow" w:cs="Arial"/>
          <w:sz w:val="22"/>
          <w:szCs w:val="22"/>
        </w:rPr>
        <w:t xml:space="preserve"> (bilances konts 1428), prasības par procentu un citiem maksājumiem (bilances konts 2317);</w:t>
      </w:r>
    </w:p>
    <w:p w14:paraId="2661D2F6" w14:textId="77777777" w:rsidR="00EF6519" w:rsidRPr="005A3975" w:rsidRDefault="00EF6519" w:rsidP="00EF6519">
      <w:pPr>
        <w:widowControl w:val="0"/>
        <w:numPr>
          <w:ilvl w:val="0"/>
          <w:numId w:val="2"/>
        </w:numPr>
        <w:autoSpaceDE w:val="0"/>
        <w:autoSpaceDN w:val="0"/>
        <w:adjustRightInd w:val="0"/>
        <w:ind w:left="425" w:right="17" w:hanging="425"/>
        <w:jc w:val="both"/>
        <w:rPr>
          <w:rFonts w:ascii="Arial Narrow" w:hAnsi="Arial Narrow" w:cs="Arial"/>
          <w:b/>
          <w:bCs/>
          <w:sz w:val="22"/>
          <w:szCs w:val="22"/>
        </w:rPr>
      </w:pPr>
      <w:r w:rsidRPr="005A3975">
        <w:rPr>
          <w:rFonts w:ascii="Arial Narrow" w:hAnsi="Arial Narrow" w:cs="Arial"/>
          <w:b/>
          <w:bCs/>
          <w:sz w:val="22"/>
          <w:szCs w:val="22"/>
        </w:rPr>
        <w:t xml:space="preserve">Pārējās finanšu saistības - </w:t>
      </w:r>
      <w:r w:rsidRPr="005A3975">
        <w:rPr>
          <w:rFonts w:ascii="Arial Narrow" w:hAnsi="Arial Narrow" w:cs="Arial"/>
          <w:sz w:val="22"/>
          <w:szCs w:val="22"/>
        </w:rPr>
        <w:t>uzskaita amortizētajā vērtībā, piemērojot efektīvās procentu likmes metodi:</w:t>
      </w:r>
    </w:p>
    <w:p w14:paraId="11E6FB24" w14:textId="77777777" w:rsidR="00EF6519" w:rsidRPr="005A3975" w:rsidRDefault="00EF6519" w:rsidP="00EF6519">
      <w:pPr>
        <w:pStyle w:val="ListParagraph"/>
        <w:widowControl w:val="0"/>
        <w:numPr>
          <w:ilvl w:val="1"/>
          <w:numId w:val="1"/>
        </w:numPr>
        <w:autoSpaceDE w:val="0"/>
        <w:autoSpaceDN w:val="0"/>
        <w:adjustRightInd w:val="0"/>
        <w:ind w:right="19"/>
        <w:jc w:val="both"/>
        <w:rPr>
          <w:rFonts w:ascii="Arial Narrow" w:hAnsi="Arial Narrow" w:cs="Arial"/>
          <w:b/>
          <w:bCs/>
          <w:sz w:val="22"/>
          <w:szCs w:val="22"/>
        </w:rPr>
      </w:pPr>
      <w:r w:rsidRPr="005A3975">
        <w:rPr>
          <w:rFonts w:ascii="Arial Narrow" w:hAnsi="Arial Narrow" w:cs="Arial"/>
          <w:b/>
          <w:bCs/>
          <w:sz w:val="22"/>
          <w:szCs w:val="22"/>
        </w:rPr>
        <w:t>aizņēmumi</w:t>
      </w:r>
      <w:r w:rsidRPr="005A3975">
        <w:rPr>
          <w:rFonts w:ascii="Arial Narrow" w:hAnsi="Arial Narrow" w:cs="Arial"/>
          <w:sz w:val="22"/>
          <w:szCs w:val="22"/>
        </w:rPr>
        <w:t xml:space="preserve"> (bilances konti 5119, 5219), uzkrātās saistības par procentu un citiem maksājumiem par aizņēmumiem (bilances konts  5216)</w:t>
      </w:r>
    </w:p>
    <w:p w14:paraId="653D4A66" w14:textId="77777777" w:rsidR="00EF6519" w:rsidRPr="005A3975" w:rsidRDefault="00EF6519" w:rsidP="00EF6519">
      <w:pPr>
        <w:pStyle w:val="ListParagraph"/>
        <w:widowControl w:val="0"/>
        <w:numPr>
          <w:ilvl w:val="0"/>
          <w:numId w:val="3"/>
        </w:numPr>
        <w:autoSpaceDE w:val="0"/>
        <w:autoSpaceDN w:val="0"/>
        <w:adjustRightInd w:val="0"/>
        <w:ind w:left="397" w:right="17" w:hanging="397"/>
        <w:jc w:val="both"/>
        <w:rPr>
          <w:rFonts w:ascii="Arial Narrow" w:hAnsi="Arial Narrow" w:cs="Arial"/>
          <w:b/>
          <w:bCs/>
          <w:sz w:val="22"/>
          <w:szCs w:val="22"/>
        </w:rPr>
      </w:pPr>
      <w:r w:rsidRPr="005A3975">
        <w:rPr>
          <w:rFonts w:ascii="Arial Narrow" w:hAnsi="Arial Narrow" w:cs="Arial"/>
          <w:b/>
          <w:bCs/>
          <w:sz w:val="22"/>
          <w:szCs w:val="22"/>
        </w:rPr>
        <w:t xml:space="preserve">Galvojumi – </w:t>
      </w:r>
      <w:r w:rsidRPr="005A3975">
        <w:rPr>
          <w:rFonts w:ascii="Arial Narrow" w:hAnsi="Arial Narrow" w:cs="Arial"/>
          <w:sz w:val="22"/>
          <w:szCs w:val="22"/>
        </w:rPr>
        <w:t>uzskaita izsniegto finanšu garantiju līgumus, kas paredz noteiktu maksājumu veikšanu finanšu garantiju līguma turētājam radīto zaudējumu (izdevumu) kompensēšanai, kuri radušies darījumu partnera savlaicīgas nemaksāšanas dēļ, kā paredzēts attiecīgajos līguma nosacījumos, šādos gadījumos:</w:t>
      </w:r>
    </w:p>
    <w:p w14:paraId="7B5C1F57" w14:textId="77777777" w:rsidR="00EF6519" w:rsidRPr="005A3975" w:rsidRDefault="00EF6519" w:rsidP="00EF6519">
      <w:pPr>
        <w:pStyle w:val="ListParagraph"/>
        <w:widowControl w:val="0"/>
        <w:numPr>
          <w:ilvl w:val="1"/>
          <w:numId w:val="1"/>
        </w:numPr>
        <w:autoSpaceDE w:val="0"/>
        <w:autoSpaceDN w:val="0"/>
        <w:adjustRightInd w:val="0"/>
        <w:ind w:right="19"/>
        <w:jc w:val="both"/>
        <w:rPr>
          <w:rFonts w:ascii="Arial Narrow" w:hAnsi="Arial Narrow" w:cs="Arial"/>
          <w:sz w:val="22"/>
          <w:szCs w:val="22"/>
        </w:rPr>
      </w:pPr>
      <w:r w:rsidRPr="005A3975">
        <w:rPr>
          <w:rFonts w:ascii="Arial Narrow" w:hAnsi="Arial Narrow" w:cs="Arial"/>
          <w:sz w:val="22"/>
          <w:szCs w:val="22"/>
        </w:rPr>
        <w:t>Garantija (galvojums)  sniegta saskaņā ar līgumu, kura dalībnieki ir ieinteresētas personas, un tā nosacījumi līgumslēdzējām pusēm rada tiesības un pienākumus, un šo tiesību un pienākumu rezultātā katrai līgumslēdzējai pusei, iespējams, nav jāizpilda līdzvērtīgas saistības, kā arī tiesību aktos ir paredzēta zaudējumu atlīdzība saistību neizpildes gadījumā.</w:t>
      </w:r>
    </w:p>
    <w:p w14:paraId="182B4937" w14:textId="77777777" w:rsidR="00EF6519" w:rsidRPr="005A3975" w:rsidRDefault="00EF6519" w:rsidP="00EF6519">
      <w:pPr>
        <w:widowControl w:val="0"/>
        <w:autoSpaceDE w:val="0"/>
        <w:autoSpaceDN w:val="0"/>
        <w:adjustRightInd w:val="0"/>
        <w:ind w:right="19"/>
        <w:jc w:val="both"/>
        <w:rPr>
          <w:rFonts w:ascii="Arial Narrow" w:hAnsi="Arial Narrow" w:cs="Arial"/>
          <w:sz w:val="22"/>
          <w:szCs w:val="22"/>
        </w:rPr>
      </w:pPr>
      <w:r w:rsidRPr="005A3975">
        <w:rPr>
          <w:rFonts w:ascii="Arial Narrow" w:hAnsi="Arial Narrow" w:cs="Arial"/>
          <w:sz w:val="22"/>
          <w:szCs w:val="22"/>
        </w:rPr>
        <w:t>Pašvaldības izsniegtie galvojumi uzskaitīti zembilances kontā 9560.</w:t>
      </w:r>
    </w:p>
    <w:p w14:paraId="4FA47927" w14:textId="77777777" w:rsidR="00EF6519" w:rsidRPr="005A3975" w:rsidRDefault="00EF6519" w:rsidP="00EF6519">
      <w:pPr>
        <w:pStyle w:val="Default"/>
        <w:spacing w:after="52"/>
        <w:ind w:left="720" w:right="19"/>
        <w:jc w:val="both"/>
        <w:rPr>
          <w:rFonts w:ascii="Arial Narrow" w:hAnsi="Arial Narrow" w:cs="Arial"/>
          <w:sz w:val="22"/>
          <w:szCs w:val="22"/>
          <w:lang w:val="lv-LV"/>
        </w:rPr>
      </w:pPr>
    </w:p>
    <w:p w14:paraId="73C8B384" w14:textId="77777777" w:rsidR="00EF6519" w:rsidRPr="005A3975" w:rsidRDefault="00EF6519" w:rsidP="00EF6519">
      <w:pPr>
        <w:pStyle w:val="BlockText"/>
        <w:tabs>
          <w:tab w:val="clear" w:pos="1368"/>
        </w:tabs>
        <w:spacing w:after="120" w:line="240" w:lineRule="auto"/>
        <w:ind w:left="0" w:right="0"/>
        <w:jc w:val="both"/>
        <w:rPr>
          <w:rFonts w:cs="Arial"/>
          <w:sz w:val="22"/>
          <w:szCs w:val="22"/>
        </w:rPr>
      </w:pPr>
      <w:r w:rsidRPr="005A3975">
        <w:rPr>
          <w:rFonts w:cs="Arial"/>
          <w:sz w:val="22"/>
          <w:szCs w:val="22"/>
        </w:rPr>
        <w:t>Pašvaldība finanšu instrumentu atzīst un uzrāda pārskatā par finansiālo stāvokli tikai un vienīgi tad, kad pašvaldība kļūst par attiecīgā finanšu instrumenta līguma līgumslēdzēja pusi, un attiecīgais finanšu instruments atbilst finanšu aktīva vai finanšu saistību definējumam un atzīšanas kritērijiem.</w:t>
      </w:r>
    </w:p>
    <w:p w14:paraId="41034072" w14:textId="77777777" w:rsidR="00EF6519" w:rsidRDefault="00EF6519" w:rsidP="00EF6519">
      <w:pPr>
        <w:pStyle w:val="Default"/>
        <w:spacing w:after="52"/>
        <w:ind w:right="19"/>
        <w:jc w:val="both"/>
        <w:rPr>
          <w:rFonts w:ascii="Arial Narrow" w:hAnsi="Arial Narrow" w:cs="Arial"/>
          <w:b/>
          <w:bCs/>
          <w:sz w:val="22"/>
          <w:szCs w:val="22"/>
          <w:lang w:val="lv-LV"/>
        </w:rPr>
      </w:pPr>
    </w:p>
    <w:p w14:paraId="193723CE" w14:textId="77777777" w:rsidR="00690B27" w:rsidRDefault="00690B27" w:rsidP="00EF6519">
      <w:pPr>
        <w:pStyle w:val="Default"/>
        <w:spacing w:after="52"/>
        <w:ind w:right="19"/>
        <w:jc w:val="both"/>
        <w:rPr>
          <w:rFonts w:ascii="Arial Narrow" w:hAnsi="Arial Narrow" w:cs="Arial"/>
          <w:b/>
          <w:bCs/>
          <w:sz w:val="22"/>
          <w:szCs w:val="22"/>
          <w:lang w:val="lv-LV"/>
        </w:rPr>
      </w:pPr>
    </w:p>
    <w:p w14:paraId="116F4014" w14:textId="77777777" w:rsidR="00690B27" w:rsidRDefault="00690B27" w:rsidP="00EF6519">
      <w:pPr>
        <w:pStyle w:val="Default"/>
        <w:spacing w:after="52"/>
        <w:ind w:right="19"/>
        <w:jc w:val="both"/>
        <w:rPr>
          <w:rFonts w:ascii="Arial Narrow" w:hAnsi="Arial Narrow" w:cs="Arial"/>
          <w:b/>
          <w:bCs/>
          <w:sz w:val="22"/>
          <w:szCs w:val="22"/>
          <w:lang w:val="lv-LV"/>
        </w:rPr>
      </w:pPr>
    </w:p>
    <w:p w14:paraId="5AB388B9" w14:textId="77777777" w:rsidR="00690B27" w:rsidRDefault="00690B27" w:rsidP="00EF6519">
      <w:pPr>
        <w:pStyle w:val="Default"/>
        <w:spacing w:after="52"/>
        <w:ind w:right="19"/>
        <w:jc w:val="both"/>
        <w:rPr>
          <w:rFonts w:ascii="Arial Narrow" w:hAnsi="Arial Narrow" w:cs="Arial"/>
          <w:b/>
          <w:bCs/>
          <w:sz w:val="22"/>
          <w:szCs w:val="22"/>
          <w:lang w:val="lv-LV"/>
        </w:rPr>
      </w:pPr>
    </w:p>
    <w:p w14:paraId="0B3076D0" w14:textId="77777777" w:rsidR="00690B27" w:rsidRDefault="00EF6519" w:rsidP="00690B27">
      <w:pPr>
        <w:pStyle w:val="Default"/>
        <w:spacing w:after="52"/>
        <w:ind w:right="19"/>
        <w:jc w:val="both"/>
        <w:rPr>
          <w:rFonts w:ascii="Arial Narrow" w:hAnsi="Arial Narrow" w:cs="Arial"/>
          <w:b/>
          <w:bCs/>
          <w:sz w:val="22"/>
          <w:szCs w:val="22"/>
          <w:lang w:val="lv-LV"/>
        </w:rPr>
      </w:pPr>
      <w:r w:rsidRPr="005A3975">
        <w:rPr>
          <w:rFonts w:ascii="Arial Narrow" w:hAnsi="Arial Narrow" w:cs="Arial"/>
          <w:b/>
          <w:bCs/>
          <w:sz w:val="22"/>
          <w:szCs w:val="22"/>
          <w:lang w:val="lv-LV"/>
        </w:rPr>
        <w:lastRenderedPageBreak/>
        <w:t>III. FINANŠU INSTRUMENTI – AKTĪVI</w:t>
      </w:r>
    </w:p>
    <w:p w14:paraId="1A6B4933" w14:textId="4DECA987" w:rsidR="00EF6519" w:rsidRPr="00690B27" w:rsidRDefault="00EF6519" w:rsidP="00690B27">
      <w:pPr>
        <w:pStyle w:val="Default"/>
        <w:spacing w:after="52"/>
        <w:ind w:right="19"/>
        <w:jc w:val="both"/>
        <w:rPr>
          <w:rFonts w:ascii="Arial Narrow" w:hAnsi="Arial Narrow" w:cs="Arial"/>
          <w:b/>
          <w:bCs/>
          <w:sz w:val="22"/>
          <w:szCs w:val="22"/>
          <w:lang w:val="lv-LV"/>
        </w:rPr>
      </w:pPr>
      <w:r w:rsidRPr="00690B27">
        <w:rPr>
          <w:rFonts w:ascii="Arial Narrow" w:hAnsi="Arial Narrow" w:cs="Arial"/>
          <w:lang w:val="lv-LV"/>
        </w:rPr>
        <w:t>Prasība par atlikto maksājumu radusies</w:t>
      </w:r>
      <w:r w:rsidRPr="005A3975">
        <w:rPr>
          <w:rFonts w:ascii="Arial Narrow" w:hAnsi="Arial Narrow" w:cs="Arial"/>
        </w:rPr>
        <w:t xml:space="preserve"> aktīva atsavināšanas rezultātā, maksājumu atliekot ilgāk par 12 mēnešiem, un klasificējama kā finanšu instruments. Nomaksa tiek veikta saskaņā ar līgumam pievienoto nomaksas grafiku, piemērojot procentu maksājumus 6 % gadā.</w:t>
      </w:r>
    </w:p>
    <w:p w14:paraId="20E3E2B3" w14:textId="77777777" w:rsidR="00EF6519" w:rsidRPr="005A3975" w:rsidRDefault="00EF6519" w:rsidP="00EF6519">
      <w:pPr>
        <w:pStyle w:val="BodyText2"/>
        <w:tabs>
          <w:tab w:val="num" w:pos="1368"/>
        </w:tabs>
        <w:spacing w:line="240" w:lineRule="auto"/>
        <w:jc w:val="both"/>
        <w:rPr>
          <w:rFonts w:ascii="Arial Narrow" w:hAnsi="Arial Narrow" w:cs="Arial"/>
        </w:rPr>
      </w:pPr>
      <w:r w:rsidRPr="005A3975">
        <w:rPr>
          <w:rFonts w:ascii="Arial Narrow" w:hAnsi="Arial Narrow" w:cs="Arial"/>
        </w:rPr>
        <w:t>Lai identificētu riskus, Pašvaldība izvērtē savā rīcībā pieejamo informāciju par katras personas maksātspēju, kontrolē nomaksas grafika ievērošanu.</w:t>
      </w:r>
    </w:p>
    <w:p w14:paraId="617CB734" w14:textId="77777777" w:rsidR="00EF6519" w:rsidRPr="005A3975" w:rsidRDefault="00EF6519" w:rsidP="00EF6519">
      <w:pPr>
        <w:widowControl w:val="0"/>
        <w:autoSpaceDE w:val="0"/>
        <w:autoSpaceDN w:val="0"/>
        <w:adjustRightInd w:val="0"/>
        <w:spacing w:line="259" w:lineRule="atLeast"/>
        <w:jc w:val="both"/>
        <w:outlineLvl w:val="0"/>
        <w:rPr>
          <w:rFonts w:ascii="Arial Narrow" w:hAnsi="Arial Narrow" w:cs="Arial"/>
          <w:sz w:val="22"/>
          <w:szCs w:val="22"/>
        </w:rPr>
      </w:pPr>
      <w:r w:rsidRPr="005A3975">
        <w:rPr>
          <w:rFonts w:ascii="Arial Narrow" w:hAnsi="Arial Narrow" w:cs="Arial"/>
          <w:sz w:val="22"/>
          <w:szCs w:val="22"/>
        </w:rPr>
        <w:t>Atsavināšana uz nomaksu piemīt:</w:t>
      </w:r>
    </w:p>
    <w:p w14:paraId="088D3F5A" w14:textId="77777777" w:rsidR="00EF6519" w:rsidRPr="005A3975" w:rsidRDefault="00EF6519" w:rsidP="00EF6519">
      <w:pPr>
        <w:widowControl w:val="0"/>
        <w:numPr>
          <w:ilvl w:val="0"/>
          <w:numId w:val="2"/>
        </w:numPr>
        <w:autoSpaceDE w:val="0"/>
        <w:autoSpaceDN w:val="0"/>
        <w:adjustRightInd w:val="0"/>
        <w:spacing w:line="259" w:lineRule="atLeast"/>
        <w:ind w:left="720" w:hanging="360"/>
        <w:jc w:val="both"/>
        <w:rPr>
          <w:rFonts w:ascii="Arial Narrow" w:hAnsi="Arial Narrow" w:cs="Arial"/>
          <w:sz w:val="22"/>
          <w:szCs w:val="22"/>
        </w:rPr>
      </w:pPr>
      <w:r w:rsidRPr="005A3975">
        <w:rPr>
          <w:rFonts w:ascii="Arial Narrow" w:hAnsi="Arial Narrow" w:cs="Arial"/>
          <w:sz w:val="22"/>
          <w:szCs w:val="22"/>
          <w:u w:val="single"/>
        </w:rPr>
        <w:t xml:space="preserve">Kredītrisks </w:t>
      </w:r>
      <w:r w:rsidRPr="005A3975">
        <w:rPr>
          <w:rFonts w:ascii="Arial Narrow" w:hAnsi="Arial Narrow" w:cs="Arial"/>
          <w:sz w:val="22"/>
          <w:szCs w:val="22"/>
        </w:rPr>
        <w:t>– pircējs ir atbildīgas par procentu un pamatsummas samaksu. Pašvaldība nav atbildīga par pircēju saistībām. Pircējs uzņemas risku, ka spēs samaksāt pamatsummu un samaksāt procentus. Z</w:t>
      </w:r>
      <w:r w:rsidRPr="005A3975">
        <w:rPr>
          <w:rFonts w:ascii="Arial Narrow" w:hAnsi="Arial Narrow" w:cs="Arial"/>
          <w:color w:val="333333"/>
          <w:sz w:val="22"/>
          <w:szCs w:val="22"/>
        </w:rPr>
        <w:t>audējumu rašanās risks gadījumā, ja parādnieks (debitors) nespēs vai atteiksies pildīt saistības pret Pašvaldību atbilstoši līguma noteikumiem.</w:t>
      </w:r>
    </w:p>
    <w:p w14:paraId="2DC42408" w14:textId="77777777" w:rsidR="00EF6519" w:rsidRPr="005A3975" w:rsidRDefault="00EF6519" w:rsidP="00EF6519">
      <w:pPr>
        <w:widowControl w:val="0"/>
        <w:numPr>
          <w:ilvl w:val="0"/>
          <w:numId w:val="2"/>
        </w:numPr>
        <w:autoSpaceDE w:val="0"/>
        <w:autoSpaceDN w:val="0"/>
        <w:adjustRightInd w:val="0"/>
        <w:spacing w:line="259" w:lineRule="atLeast"/>
        <w:ind w:left="720" w:hanging="360"/>
        <w:jc w:val="both"/>
        <w:rPr>
          <w:rFonts w:ascii="Arial Narrow" w:hAnsi="Arial Narrow" w:cs="Arial"/>
          <w:sz w:val="22"/>
          <w:szCs w:val="22"/>
        </w:rPr>
      </w:pPr>
      <w:r w:rsidRPr="005A3975">
        <w:rPr>
          <w:rFonts w:ascii="Arial Narrow" w:hAnsi="Arial Narrow" w:cs="Arial"/>
          <w:sz w:val="22"/>
          <w:szCs w:val="22"/>
          <w:u w:val="single"/>
        </w:rPr>
        <w:t>Likviditātes risks -</w:t>
      </w:r>
      <w:r w:rsidRPr="005A3975">
        <w:rPr>
          <w:rFonts w:ascii="Arial Narrow" w:hAnsi="Arial Narrow" w:cs="Arial"/>
          <w:sz w:val="22"/>
          <w:szCs w:val="22"/>
        </w:rPr>
        <w:t xml:space="preserve"> samazināsies apgrozāmo līdzekļu apjoms un Pašvaldībai </w:t>
      </w:r>
      <w:r w:rsidRPr="005A3975">
        <w:rPr>
          <w:rFonts w:ascii="Arial Narrow" w:hAnsi="Arial Narrow" w:cs="Arial"/>
          <w:color w:val="3C4043"/>
          <w:sz w:val="22"/>
          <w:szCs w:val="22"/>
        </w:rPr>
        <w:t>varētu rasties problēmas īstermiņa </w:t>
      </w:r>
      <w:r w:rsidRPr="005A3975">
        <w:rPr>
          <w:rFonts w:ascii="Arial Narrow" w:hAnsi="Arial Narrow" w:cs="Arial"/>
          <w:color w:val="52565A"/>
          <w:sz w:val="22"/>
          <w:szCs w:val="22"/>
        </w:rPr>
        <w:t>saistību</w:t>
      </w:r>
      <w:r w:rsidRPr="005A3975">
        <w:rPr>
          <w:rFonts w:ascii="Arial Narrow" w:hAnsi="Arial Narrow" w:cs="Arial"/>
          <w:color w:val="3C4043"/>
          <w:sz w:val="22"/>
          <w:szCs w:val="22"/>
        </w:rPr>
        <w:t> maksājumos.</w:t>
      </w:r>
    </w:p>
    <w:p w14:paraId="58A7138F" w14:textId="77777777" w:rsidR="00EF6519" w:rsidRPr="005A3975" w:rsidRDefault="00EF6519" w:rsidP="00EF6519">
      <w:pPr>
        <w:tabs>
          <w:tab w:val="num" w:pos="1368"/>
        </w:tabs>
        <w:spacing w:after="60" w:line="360" w:lineRule="auto"/>
        <w:ind w:right="19"/>
        <w:jc w:val="both"/>
        <w:rPr>
          <w:rFonts w:ascii="Arial Narrow" w:hAnsi="Arial Narrow" w:cs="Arial"/>
          <w:b/>
          <w:bCs/>
          <w:sz w:val="22"/>
          <w:szCs w:val="22"/>
        </w:rPr>
      </w:pPr>
    </w:p>
    <w:p w14:paraId="1CA627D3" w14:textId="77777777" w:rsidR="00EF6519" w:rsidRPr="005A3975" w:rsidRDefault="00EF6519" w:rsidP="00EF6519">
      <w:pPr>
        <w:tabs>
          <w:tab w:val="num" w:pos="1368"/>
        </w:tabs>
        <w:spacing w:after="60" w:line="360" w:lineRule="auto"/>
        <w:ind w:right="19"/>
        <w:jc w:val="both"/>
        <w:rPr>
          <w:rFonts w:ascii="Arial Narrow" w:hAnsi="Arial Narrow" w:cs="Arial"/>
          <w:b/>
          <w:bCs/>
          <w:sz w:val="22"/>
          <w:szCs w:val="22"/>
        </w:rPr>
      </w:pPr>
      <w:r w:rsidRPr="005A3975">
        <w:rPr>
          <w:rFonts w:ascii="Arial Narrow" w:hAnsi="Arial Narrow" w:cs="Arial"/>
          <w:b/>
          <w:bCs/>
          <w:sz w:val="22"/>
          <w:szCs w:val="22"/>
        </w:rPr>
        <w:t>IV. FINANŠU INSTRUMENTI – SAISTĪBAS</w:t>
      </w:r>
    </w:p>
    <w:p w14:paraId="2D527915" w14:textId="77777777" w:rsidR="00EF6519" w:rsidRPr="005A3975" w:rsidRDefault="00EF6519" w:rsidP="00EF6519">
      <w:pPr>
        <w:tabs>
          <w:tab w:val="num" w:pos="1368"/>
        </w:tabs>
        <w:spacing w:after="120"/>
        <w:jc w:val="both"/>
        <w:rPr>
          <w:rFonts w:ascii="Arial Narrow" w:hAnsi="Arial Narrow" w:cs="Arial"/>
          <w:b/>
          <w:bCs/>
          <w:sz w:val="22"/>
          <w:szCs w:val="22"/>
        </w:rPr>
      </w:pPr>
      <w:r w:rsidRPr="005A3975">
        <w:rPr>
          <w:rFonts w:ascii="Arial Narrow" w:hAnsi="Arial Narrow" w:cs="Arial"/>
          <w:sz w:val="22"/>
          <w:szCs w:val="22"/>
        </w:rPr>
        <w:t xml:space="preserve">Pašvaldībai ir finanšu saistības ar Valsts kasi </w:t>
      </w:r>
      <w:r>
        <w:rPr>
          <w:rFonts w:ascii="Arial Narrow" w:hAnsi="Arial Narrow" w:cs="Arial"/>
          <w:sz w:val="22"/>
          <w:szCs w:val="22"/>
        </w:rPr>
        <w:t xml:space="preserve">un Vides investīciju fondu </w:t>
      </w:r>
      <w:r w:rsidRPr="005A3975">
        <w:rPr>
          <w:rFonts w:ascii="Arial Narrow" w:hAnsi="Arial Narrow" w:cs="Arial"/>
          <w:sz w:val="22"/>
          <w:szCs w:val="22"/>
        </w:rPr>
        <w:t xml:space="preserve">par saņemtajiem aizņēmumiem. Kārtību nosaka likums “Par budžetu un finanšu vadību”, likums “Par pašvaldību budžetiem”, likums “Par valsts budžetu”, 10.12.2019. Ministru kabineta noteikumi Nr.590 “Noteikumi par pašvaldību aizņēmumiem un galvojumiem”. Aizņēmumu atmaksa tiek veikta saskaņā ar Valsts kases </w:t>
      </w:r>
      <w:r>
        <w:rPr>
          <w:rFonts w:ascii="Arial Narrow" w:hAnsi="Arial Narrow" w:cs="Arial"/>
          <w:sz w:val="22"/>
          <w:szCs w:val="22"/>
        </w:rPr>
        <w:t xml:space="preserve">un Vides investīciju fondu </w:t>
      </w:r>
      <w:r w:rsidRPr="005A3975">
        <w:rPr>
          <w:rFonts w:ascii="Arial Narrow" w:hAnsi="Arial Narrow" w:cs="Arial"/>
          <w:sz w:val="22"/>
          <w:szCs w:val="22"/>
        </w:rPr>
        <w:t xml:space="preserve">aizdevuma atmaksas grafiku. </w:t>
      </w:r>
    </w:p>
    <w:p w14:paraId="4FFBF3A5" w14:textId="77777777" w:rsidR="00EF6519" w:rsidRPr="005A3975" w:rsidRDefault="00EF6519" w:rsidP="00EF6519">
      <w:pPr>
        <w:widowControl w:val="0"/>
        <w:autoSpaceDE w:val="0"/>
        <w:autoSpaceDN w:val="0"/>
        <w:adjustRightInd w:val="0"/>
        <w:spacing w:line="259" w:lineRule="atLeast"/>
        <w:jc w:val="both"/>
        <w:outlineLvl w:val="0"/>
        <w:rPr>
          <w:rFonts w:ascii="Arial Narrow" w:hAnsi="Arial Narrow" w:cs="Arial"/>
          <w:sz w:val="22"/>
          <w:szCs w:val="22"/>
        </w:rPr>
      </w:pPr>
      <w:r w:rsidRPr="005A3975">
        <w:rPr>
          <w:rFonts w:ascii="Arial Narrow" w:hAnsi="Arial Narrow" w:cs="Arial"/>
          <w:sz w:val="22"/>
          <w:szCs w:val="22"/>
        </w:rPr>
        <w:t>Aizņēmumiem piemīt:</w:t>
      </w:r>
    </w:p>
    <w:p w14:paraId="0FBED2B1" w14:textId="77777777" w:rsidR="00EF6519" w:rsidRPr="005A3975" w:rsidRDefault="00EF6519" w:rsidP="00EF6519">
      <w:pPr>
        <w:widowControl w:val="0"/>
        <w:numPr>
          <w:ilvl w:val="0"/>
          <w:numId w:val="2"/>
        </w:numPr>
        <w:autoSpaceDE w:val="0"/>
        <w:autoSpaceDN w:val="0"/>
        <w:adjustRightInd w:val="0"/>
        <w:spacing w:line="259" w:lineRule="atLeast"/>
        <w:ind w:left="720" w:hanging="360"/>
        <w:jc w:val="both"/>
        <w:rPr>
          <w:rFonts w:ascii="Arial Narrow" w:hAnsi="Arial Narrow" w:cs="Arial"/>
          <w:sz w:val="22"/>
          <w:szCs w:val="22"/>
        </w:rPr>
      </w:pPr>
      <w:r w:rsidRPr="005A3975">
        <w:rPr>
          <w:rFonts w:ascii="Arial Narrow" w:hAnsi="Arial Narrow" w:cs="Arial"/>
          <w:sz w:val="22"/>
          <w:szCs w:val="22"/>
          <w:u w:val="single"/>
        </w:rPr>
        <w:t>Kredītrisks</w:t>
      </w:r>
      <w:r w:rsidRPr="005A3975">
        <w:rPr>
          <w:rFonts w:ascii="Arial Narrow" w:hAnsi="Arial Narrow" w:cs="Arial"/>
          <w:sz w:val="22"/>
          <w:szCs w:val="22"/>
        </w:rPr>
        <w:t>, ja Valsts kase nespēs izpildīt pienākumu – izsniegt aizdevumu atbilstoši līguma noteikumiem.</w:t>
      </w:r>
    </w:p>
    <w:p w14:paraId="26A58A4C" w14:textId="77777777" w:rsidR="00EF6519" w:rsidRPr="005A3975" w:rsidRDefault="00EF6519" w:rsidP="00EF6519">
      <w:pPr>
        <w:widowControl w:val="0"/>
        <w:numPr>
          <w:ilvl w:val="0"/>
          <w:numId w:val="2"/>
        </w:numPr>
        <w:autoSpaceDE w:val="0"/>
        <w:autoSpaceDN w:val="0"/>
        <w:adjustRightInd w:val="0"/>
        <w:spacing w:line="259" w:lineRule="atLeast"/>
        <w:ind w:left="720" w:hanging="360"/>
        <w:jc w:val="both"/>
        <w:rPr>
          <w:rFonts w:ascii="Arial Narrow" w:hAnsi="Arial Narrow" w:cs="Arial"/>
          <w:sz w:val="22"/>
          <w:szCs w:val="22"/>
        </w:rPr>
      </w:pPr>
      <w:r w:rsidRPr="005A3975">
        <w:rPr>
          <w:rFonts w:ascii="Arial Narrow" w:hAnsi="Arial Narrow" w:cs="Arial"/>
          <w:sz w:val="22"/>
          <w:szCs w:val="22"/>
          <w:u w:val="single"/>
        </w:rPr>
        <w:t>Likviditātes risks</w:t>
      </w:r>
      <w:r w:rsidRPr="005A3975">
        <w:rPr>
          <w:rFonts w:ascii="Arial Narrow" w:hAnsi="Arial Narrow" w:cs="Arial"/>
          <w:sz w:val="22"/>
          <w:szCs w:val="22"/>
        </w:rPr>
        <w:t xml:space="preserve"> – ka ilgtermiņa saistības netiks savlaicīgi pildītas.  procentu likmju izmaiņas ( pieaugums) var palielināt izmaksas pozīciju uzturēšanai.</w:t>
      </w:r>
    </w:p>
    <w:p w14:paraId="37B74FB7" w14:textId="77777777" w:rsidR="00EF6519" w:rsidRPr="005A3975" w:rsidRDefault="00EF6519" w:rsidP="00EF6519">
      <w:pPr>
        <w:pStyle w:val="BodyText3"/>
        <w:ind w:right="19"/>
        <w:jc w:val="both"/>
        <w:rPr>
          <w:rFonts w:ascii="Arial Narrow" w:hAnsi="Arial Narrow" w:cs="Arial"/>
          <w:b/>
          <w:bCs/>
          <w:sz w:val="22"/>
          <w:szCs w:val="22"/>
        </w:rPr>
      </w:pPr>
    </w:p>
    <w:p w14:paraId="0E79EB9C" w14:textId="77777777" w:rsidR="00EF6519" w:rsidRDefault="00EF6519" w:rsidP="00EF6519">
      <w:pPr>
        <w:widowControl w:val="0"/>
        <w:autoSpaceDE w:val="0"/>
        <w:autoSpaceDN w:val="0"/>
        <w:adjustRightInd w:val="0"/>
        <w:ind w:right="19"/>
        <w:jc w:val="both"/>
        <w:rPr>
          <w:rFonts w:ascii="Arial Narrow" w:hAnsi="Arial Narrow" w:cs="Arial"/>
          <w:b/>
          <w:bCs/>
          <w:color w:val="000000"/>
          <w:sz w:val="22"/>
          <w:szCs w:val="22"/>
        </w:rPr>
      </w:pPr>
      <w:r w:rsidRPr="005A3975">
        <w:rPr>
          <w:rFonts w:ascii="Arial Narrow" w:hAnsi="Arial Narrow" w:cs="Arial"/>
          <w:b/>
          <w:bCs/>
          <w:color w:val="000000"/>
          <w:sz w:val="22"/>
          <w:szCs w:val="22"/>
        </w:rPr>
        <w:t>V. FINANŠU RISKU VADĪBA</w:t>
      </w:r>
    </w:p>
    <w:p w14:paraId="76508820" w14:textId="77777777" w:rsidR="00EF6519" w:rsidRPr="005A3975" w:rsidRDefault="00EF6519" w:rsidP="00EF6519">
      <w:pPr>
        <w:widowControl w:val="0"/>
        <w:autoSpaceDE w:val="0"/>
        <w:autoSpaceDN w:val="0"/>
        <w:adjustRightInd w:val="0"/>
        <w:ind w:right="19"/>
        <w:jc w:val="both"/>
        <w:rPr>
          <w:rFonts w:ascii="Arial Narrow" w:hAnsi="Arial Narrow" w:cs="Arial"/>
          <w:b/>
          <w:bCs/>
          <w:color w:val="000000"/>
          <w:sz w:val="22"/>
          <w:szCs w:val="22"/>
        </w:rPr>
      </w:pPr>
    </w:p>
    <w:p w14:paraId="0A832645" w14:textId="77777777" w:rsidR="00EF6519" w:rsidRPr="00690B27" w:rsidRDefault="00EF6519" w:rsidP="00EF6519">
      <w:pPr>
        <w:widowControl w:val="0"/>
        <w:autoSpaceDE w:val="0"/>
        <w:autoSpaceDN w:val="0"/>
        <w:adjustRightInd w:val="0"/>
        <w:spacing w:afterLines="120" w:after="288"/>
        <w:jc w:val="both"/>
        <w:rPr>
          <w:rFonts w:ascii="Arial Narrow" w:hAnsi="Arial Narrow" w:cs="Arial"/>
          <w:b/>
          <w:bCs/>
          <w:color w:val="000000"/>
          <w:sz w:val="22"/>
          <w:szCs w:val="22"/>
        </w:rPr>
      </w:pPr>
      <w:r w:rsidRPr="005A3975">
        <w:rPr>
          <w:rFonts w:ascii="Arial Narrow" w:hAnsi="Arial Narrow" w:cs="Arial"/>
          <w:color w:val="000000"/>
          <w:sz w:val="22"/>
          <w:szCs w:val="22"/>
        </w:rPr>
        <w:t xml:space="preserve">Lai pārvaldītu savus finanšu instrumentus, Pašvaldībai ir noteikta finanšu risku vadība. </w:t>
      </w:r>
      <w:r w:rsidRPr="00690B27">
        <w:rPr>
          <w:rStyle w:val="Strong"/>
          <w:rFonts w:ascii="Arial Narrow" w:hAnsi="Arial Narrow" w:cs="Arial"/>
          <w:b w:val="0"/>
          <w:bCs w:val="0"/>
          <w:color w:val="000000"/>
          <w:sz w:val="22"/>
          <w:szCs w:val="22"/>
        </w:rPr>
        <w:t>Finanšu instrumentu risku vadība ir darbības, kas palīdz identificēt, novērtēt, vadīt un novērst riskus. Savukārt risks ir tāda notikuma iespējamība, kas apdraud mērķu sasniegšanu. Risku vērtē ietekmes un varbūtības izteiksmē.</w:t>
      </w:r>
    </w:p>
    <w:p w14:paraId="645FD53E" w14:textId="77777777" w:rsidR="00EF6519" w:rsidRPr="005A3975" w:rsidRDefault="00EF6519" w:rsidP="00EF6519">
      <w:pPr>
        <w:widowControl w:val="0"/>
        <w:autoSpaceDE w:val="0"/>
        <w:autoSpaceDN w:val="0"/>
        <w:adjustRightInd w:val="0"/>
        <w:spacing w:afterLines="120" w:after="288"/>
        <w:jc w:val="both"/>
        <w:rPr>
          <w:rFonts w:ascii="Arial Narrow" w:hAnsi="Arial Narrow" w:cs="Arial"/>
          <w:color w:val="000000"/>
          <w:sz w:val="22"/>
          <w:szCs w:val="22"/>
        </w:rPr>
      </w:pPr>
      <w:r w:rsidRPr="005A3975">
        <w:rPr>
          <w:rFonts w:ascii="Arial Narrow" w:hAnsi="Arial Narrow" w:cs="Arial"/>
          <w:sz w:val="22"/>
          <w:szCs w:val="22"/>
        </w:rPr>
        <w:t>Finanšu instrumentu risku pārvaldības process ietver šādus elementus:</w:t>
      </w:r>
    </w:p>
    <w:p w14:paraId="4B84A3DC" w14:textId="77777777" w:rsidR="00EF6519" w:rsidRPr="005A3975" w:rsidRDefault="00EF6519" w:rsidP="00EF6519">
      <w:pPr>
        <w:numPr>
          <w:ilvl w:val="0"/>
          <w:numId w:val="4"/>
        </w:numPr>
        <w:jc w:val="both"/>
        <w:rPr>
          <w:rFonts w:ascii="Arial Narrow" w:hAnsi="Arial Narrow" w:cs="Arial"/>
          <w:sz w:val="22"/>
          <w:szCs w:val="22"/>
        </w:rPr>
      </w:pPr>
      <w:r w:rsidRPr="005A3975">
        <w:rPr>
          <w:rFonts w:ascii="Arial Narrow" w:hAnsi="Arial Narrow" w:cs="Arial"/>
          <w:sz w:val="22"/>
          <w:szCs w:val="22"/>
        </w:rPr>
        <w:t>risku identificēšana;</w:t>
      </w:r>
    </w:p>
    <w:p w14:paraId="3A8EFDD2" w14:textId="77777777" w:rsidR="00EF6519" w:rsidRPr="005A3975" w:rsidRDefault="00EF6519" w:rsidP="00EF6519">
      <w:pPr>
        <w:numPr>
          <w:ilvl w:val="0"/>
          <w:numId w:val="4"/>
        </w:numPr>
        <w:jc w:val="both"/>
        <w:rPr>
          <w:rFonts w:ascii="Arial Narrow" w:hAnsi="Arial Narrow" w:cs="Arial"/>
          <w:sz w:val="22"/>
          <w:szCs w:val="22"/>
        </w:rPr>
      </w:pPr>
      <w:r w:rsidRPr="005A3975">
        <w:rPr>
          <w:rFonts w:ascii="Arial Narrow" w:hAnsi="Arial Narrow" w:cs="Arial"/>
          <w:sz w:val="22"/>
          <w:szCs w:val="22"/>
        </w:rPr>
        <w:t xml:space="preserve">risku analīze; </w:t>
      </w:r>
    </w:p>
    <w:p w14:paraId="1AAC4565" w14:textId="77777777" w:rsidR="00EF6519" w:rsidRPr="005A3975" w:rsidRDefault="00EF6519" w:rsidP="00EF6519">
      <w:pPr>
        <w:numPr>
          <w:ilvl w:val="0"/>
          <w:numId w:val="4"/>
        </w:numPr>
        <w:jc w:val="both"/>
        <w:rPr>
          <w:rFonts w:ascii="Arial Narrow" w:hAnsi="Arial Narrow" w:cs="Arial"/>
          <w:sz w:val="22"/>
          <w:szCs w:val="22"/>
        </w:rPr>
      </w:pPr>
      <w:r w:rsidRPr="005A3975">
        <w:rPr>
          <w:rFonts w:ascii="Arial Narrow" w:hAnsi="Arial Narrow" w:cs="Arial"/>
          <w:sz w:val="22"/>
          <w:szCs w:val="22"/>
        </w:rPr>
        <w:t>risku novērtēšana;</w:t>
      </w:r>
    </w:p>
    <w:p w14:paraId="5DEF00F1" w14:textId="77777777" w:rsidR="00EF6519" w:rsidRPr="005A3975" w:rsidRDefault="00EF6519" w:rsidP="00EF6519">
      <w:pPr>
        <w:numPr>
          <w:ilvl w:val="0"/>
          <w:numId w:val="4"/>
        </w:numPr>
        <w:jc w:val="both"/>
        <w:rPr>
          <w:rFonts w:ascii="Arial Narrow" w:hAnsi="Arial Narrow" w:cs="Arial"/>
          <w:sz w:val="22"/>
          <w:szCs w:val="22"/>
        </w:rPr>
      </w:pPr>
      <w:r w:rsidRPr="005A3975">
        <w:rPr>
          <w:rFonts w:ascii="Arial Narrow" w:hAnsi="Arial Narrow" w:cs="Arial"/>
          <w:sz w:val="22"/>
          <w:szCs w:val="22"/>
        </w:rPr>
        <w:t>papildu risku mazinošo pasākumu plānošana;</w:t>
      </w:r>
    </w:p>
    <w:p w14:paraId="350401CE" w14:textId="77777777" w:rsidR="00EF6519" w:rsidRPr="005A3975" w:rsidRDefault="00EF6519" w:rsidP="00EF6519">
      <w:pPr>
        <w:numPr>
          <w:ilvl w:val="0"/>
          <w:numId w:val="4"/>
        </w:numPr>
        <w:jc w:val="both"/>
        <w:rPr>
          <w:rFonts w:ascii="Arial Narrow" w:hAnsi="Arial Narrow" w:cs="Arial"/>
          <w:sz w:val="22"/>
          <w:szCs w:val="22"/>
        </w:rPr>
      </w:pPr>
      <w:r w:rsidRPr="005A3975">
        <w:rPr>
          <w:rFonts w:ascii="Arial Narrow" w:hAnsi="Arial Narrow" w:cs="Arial"/>
          <w:sz w:val="22"/>
          <w:szCs w:val="22"/>
        </w:rPr>
        <w:t xml:space="preserve">risku pārvaldības uzraudzība un risku pārskatīšana; </w:t>
      </w:r>
    </w:p>
    <w:p w14:paraId="75C61705" w14:textId="77777777" w:rsidR="00EF6519" w:rsidRPr="005A3975" w:rsidRDefault="00EF6519" w:rsidP="00EF6519">
      <w:pPr>
        <w:numPr>
          <w:ilvl w:val="0"/>
          <w:numId w:val="4"/>
        </w:numPr>
        <w:jc w:val="both"/>
        <w:rPr>
          <w:rFonts w:ascii="Arial Narrow" w:hAnsi="Arial Narrow" w:cs="Arial"/>
          <w:sz w:val="22"/>
          <w:szCs w:val="22"/>
        </w:rPr>
      </w:pPr>
      <w:r w:rsidRPr="005A3975">
        <w:rPr>
          <w:rFonts w:ascii="Arial Narrow" w:hAnsi="Arial Narrow" w:cs="Arial"/>
          <w:sz w:val="22"/>
          <w:szCs w:val="22"/>
        </w:rPr>
        <w:t xml:space="preserve"> ziņošana un informēšana.</w:t>
      </w:r>
    </w:p>
    <w:p w14:paraId="4B6E1D31" w14:textId="77777777" w:rsidR="00EF6519" w:rsidRPr="005A3975" w:rsidRDefault="00EF6519" w:rsidP="00EF6519">
      <w:pPr>
        <w:widowControl w:val="0"/>
        <w:autoSpaceDE w:val="0"/>
        <w:autoSpaceDN w:val="0"/>
        <w:adjustRightInd w:val="0"/>
        <w:spacing w:afterLines="120" w:after="288"/>
        <w:ind w:firstLine="360"/>
        <w:jc w:val="both"/>
        <w:rPr>
          <w:rFonts w:ascii="Arial Narrow" w:hAnsi="Arial Narrow" w:cs="Arial"/>
          <w:b/>
          <w:bCs/>
          <w:i/>
          <w:iCs/>
          <w:sz w:val="22"/>
          <w:szCs w:val="22"/>
        </w:rPr>
      </w:pPr>
      <w:r w:rsidRPr="005A3975">
        <w:rPr>
          <w:rFonts w:ascii="Arial Narrow" w:hAnsi="Arial Narrow" w:cs="Arial"/>
          <w:sz w:val="22"/>
          <w:szCs w:val="22"/>
        </w:rPr>
        <w:t>Galvenie finanšu riski, kas saistīti ar  Pašvaldības</w:t>
      </w:r>
      <w:r w:rsidRPr="005A3975">
        <w:rPr>
          <w:rFonts w:ascii="Arial Narrow" w:hAnsi="Arial Narrow" w:cs="Arial"/>
          <w:i/>
          <w:iCs/>
          <w:sz w:val="22"/>
          <w:szCs w:val="22"/>
        </w:rPr>
        <w:t xml:space="preserve"> </w:t>
      </w:r>
      <w:r w:rsidRPr="005A3975">
        <w:rPr>
          <w:rFonts w:ascii="Arial Narrow" w:hAnsi="Arial Narrow" w:cs="Arial"/>
          <w:sz w:val="22"/>
          <w:szCs w:val="22"/>
        </w:rPr>
        <w:t>finanšu instrumentiem ir likviditātes risks un kredītrisks.</w:t>
      </w:r>
    </w:p>
    <w:p w14:paraId="5A62BCBD" w14:textId="77777777" w:rsidR="00EF6519" w:rsidRPr="005A3975" w:rsidRDefault="00EF6519" w:rsidP="00EF6519">
      <w:pPr>
        <w:widowControl w:val="0"/>
        <w:autoSpaceDE w:val="0"/>
        <w:autoSpaceDN w:val="0"/>
        <w:adjustRightInd w:val="0"/>
        <w:spacing w:afterLines="120" w:after="288"/>
        <w:jc w:val="both"/>
        <w:rPr>
          <w:rFonts w:ascii="Arial Narrow" w:hAnsi="Arial Narrow" w:cs="Arial"/>
          <w:sz w:val="22"/>
          <w:szCs w:val="22"/>
        </w:rPr>
      </w:pPr>
      <w:r w:rsidRPr="005A3975">
        <w:rPr>
          <w:rFonts w:ascii="Arial Narrow" w:hAnsi="Arial Narrow" w:cs="Arial"/>
          <w:b/>
          <w:bCs/>
          <w:i/>
          <w:iCs/>
          <w:sz w:val="22"/>
          <w:szCs w:val="22"/>
        </w:rPr>
        <w:t>Likviditātes risks</w:t>
      </w:r>
      <w:r w:rsidRPr="005A3975">
        <w:rPr>
          <w:rFonts w:ascii="Arial Narrow" w:hAnsi="Arial Narrow" w:cs="Arial"/>
          <w:i/>
          <w:iCs/>
          <w:sz w:val="22"/>
          <w:szCs w:val="22"/>
        </w:rPr>
        <w:t xml:space="preserve"> </w:t>
      </w:r>
      <w:r w:rsidRPr="005A3975">
        <w:rPr>
          <w:rFonts w:ascii="Arial Narrow" w:hAnsi="Arial Narrow" w:cs="Arial"/>
          <w:sz w:val="22"/>
          <w:szCs w:val="22"/>
        </w:rPr>
        <w:t>ir risks, ka Pašvaldībai radīsies grūtības izpildīt pienākumus, kas saistīti ar tādām finanšu saistībām, par kurām norēķinās, nododot naudas līdzekļus vai citu finanšu aktīvu.</w:t>
      </w:r>
    </w:p>
    <w:p w14:paraId="18EF73A2" w14:textId="77777777" w:rsidR="00EF6519" w:rsidRPr="005A3975" w:rsidRDefault="00EF6519" w:rsidP="00EF6519">
      <w:pPr>
        <w:widowControl w:val="0"/>
        <w:autoSpaceDE w:val="0"/>
        <w:autoSpaceDN w:val="0"/>
        <w:adjustRightInd w:val="0"/>
        <w:spacing w:afterLines="120" w:after="288"/>
        <w:jc w:val="both"/>
        <w:rPr>
          <w:rFonts w:ascii="Arial Narrow" w:hAnsi="Arial Narrow" w:cs="Arial"/>
          <w:sz w:val="22"/>
          <w:szCs w:val="22"/>
        </w:rPr>
      </w:pPr>
      <w:r w:rsidRPr="005A3975">
        <w:rPr>
          <w:rFonts w:ascii="Arial Narrow" w:hAnsi="Arial Narrow" w:cs="Arial"/>
          <w:sz w:val="22"/>
          <w:szCs w:val="22"/>
        </w:rPr>
        <w:t xml:space="preserve">Pašvaldības likviditātes riska pārvaldības mērķis ir īstenot budžeta izdevumu pārraudzību un nodrošināt ilgtermiņa finanšu vadību, uzturēt atbilstošu naudas un tās ekvivalentu daudzumu un nodrošināt atbilstošu finansējuma pietiekamību pašvaldības funkciju realizācijai, lai Pašvaldība spētu pildīt savas saistības noteiktajos termiņos. Pašvaldība regulāri izvērtē finanšu aktīvu un pasīvu saskaņotību, kā arī ilgtermiņa ieguldījumu finansējuma avotu stabilitāti. </w:t>
      </w:r>
    </w:p>
    <w:p w14:paraId="3533C094" w14:textId="77777777" w:rsidR="00EF6519" w:rsidRPr="005A3975" w:rsidRDefault="00EF6519" w:rsidP="00EF6519">
      <w:pPr>
        <w:pStyle w:val="BodyTextIndent3"/>
        <w:spacing w:afterLines="120" w:after="288" w:line="240" w:lineRule="auto"/>
        <w:ind w:left="0"/>
        <w:jc w:val="both"/>
        <w:rPr>
          <w:rFonts w:ascii="Arial Narrow" w:hAnsi="Arial Narrow" w:cs="Arial"/>
          <w:sz w:val="22"/>
          <w:szCs w:val="22"/>
        </w:rPr>
      </w:pPr>
      <w:r w:rsidRPr="005A3975">
        <w:rPr>
          <w:rFonts w:ascii="Arial Narrow" w:hAnsi="Arial Narrow" w:cs="Arial"/>
          <w:sz w:val="22"/>
          <w:szCs w:val="22"/>
        </w:rPr>
        <w:t xml:space="preserve">Lai nodrošinātu līdzekļus Pašvaldības attīstības projektu, tajā skaitā ES un ārvalsts finansēto projektu finansēšanai, Pašvaldība normatīvajos aktos noteiktajos gadījumos, pamatojoties uz domes lēmumiem,  var uzņemties ilgtermiņa saistības. </w:t>
      </w:r>
      <w:r w:rsidRPr="005A3975">
        <w:rPr>
          <w:rFonts w:ascii="Arial Narrow" w:hAnsi="Arial Narrow" w:cs="Arial"/>
          <w:sz w:val="22"/>
          <w:szCs w:val="22"/>
        </w:rPr>
        <w:lastRenderedPageBreak/>
        <w:t>Domes lēmumos, ar kuriem Pašvaldība uzņemas ilgtermiņa saistības, paredz saistību izpildes finansējuma avotus. Pašvaldība nenodrošina aizņēmumus ar īpašumiem, kas nepieciešami Pašvaldībai autonomo funkciju izpildei un regulāri kontrolē saistību procentuālo attiecību pret budžeta ieņēmumiem.</w:t>
      </w:r>
      <w:r>
        <w:rPr>
          <w:rFonts w:ascii="Arial Narrow" w:hAnsi="Arial Narrow" w:cs="Arial"/>
          <w:sz w:val="22"/>
          <w:szCs w:val="22"/>
        </w:rPr>
        <w:t xml:space="preserve"> </w:t>
      </w:r>
      <w:r w:rsidRPr="005A3975">
        <w:rPr>
          <w:rFonts w:ascii="Arial Narrow" w:hAnsi="Arial Narrow" w:cs="Arial"/>
          <w:sz w:val="22"/>
          <w:szCs w:val="22"/>
        </w:rPr>
        <w:t>202</w:t>
      </w:r>
      <w:r>
        <w:rPr>
          <w:rFonts w:ascii="Arial Narrow" w:hAnsi="Arial Narrow" w:cs="Arial"/>
          <w:sz w:val="22"/>
          <w:szCs w:val="22"/>
        </w:rPr>
        <w:t>2</w:t>
      </w:r>
      <w:r w:rsidRPr="005A3975">
        <w:rPr>
          <w:rFonts w:ascii="Arial Narrow" w:hAnsi="Arial Narrow" w:cs="Arial"/>
          <w:sz w:val="22"/>
          <w:szCs w:val="22"/>
        </w:rPr>
        <w:t xml:space="preserve">.gadā šis koeficients sastādīja </w:t>
      </w:r>
      <w:r w:rsidRPr="00F22AFD">
        <w:rPr>
          <w:rFonts w:ascii="Arial Narrow" w:hAnsi="Arial Narrow" w:cs="Arial"/>
          <w:sz w:val="22"/>
          <w:szCs w:val="22"/>
        </w:rPr>
        <w:t>5.97%.</w:t>
      </w:r>
    </w:p>
    <w:p w14:paraId="1D6FC67C" w14:textId="77777777" w:rsidR="00EF6519" w:rsidRPr="005A3975" w:rsidRDefault="00EF6519" w:rsidP="00EF6519">
      <w:pPr>
        <w:widowControl w:val="0"/>
        <w:autoSpaceDE w:val="0"/>
        <w:autoSpaceDN w:val="0"/>
        <w:adjustRightInd w:val="0"/>
        <w:spacing w:afterLines="120" w:after="288"/>
        <w:jc w:val="both"/>
        <w:rPr>
          <w:rFonts w:ascii="Arial Narrow" w:hAnsi="Arial Narrow" w:cs="Arial"/>
          <w:sz w:val="22"/>
          <w:szCs w:val="22"/>
        </w:rPr>
      </w:pPr>
      <w:r w:rsidRPr="005A3975">
        <w:rPr>
          <w:rFonts w:ascii="Arial Narrow" w:hAnsi="Arial Narrow" w:cs="Arial"/>
          <w:sz w:val="22"/>
          <w:szCs w:val="22"/>
        </w:rPr>
        <w:t xml:space="preserve">Pašvaldību budžetu izstrādāšanas un izlietošanas process ir atklāts. Pašvaldība organizē pašvaldības budžeta izpildi, nodrošina nodokļu iekasēšanu un līdzekļu racionālu izlietošanu, pamatojoties uz spēkā esošajiem normatīvajiem aktiem. </w:t>
      </w:r>
    </w:p>
    <w:p w14:paraId="641E38EB" w14:textId="77777777" w:rsidR="00EF6519" w:rsidRPr="005A3975" w:rsidRDefault="00EF6519" w:rsidP="00EF6519">
      <w:pPr>
        <w:widowControl w:val="0"/>
        <w:autoSpaceDE w:val="0"/>
        <w:autoSpaceDN w:val="0"/>
        <w:adjustRightInd w:val="0"/>
        <w:spacing w:afterLines="120" w:after="288"/>
        <w:jc w:val="both"/>
        <w:rPr>
          <w:rFonts w:ascii="Arial Narrow" w:hAnsi="Arial Narrow" w:cs="Arial"/>
          <w:sz w:val="22"/>
          <w:szCs w:val="22"/>
        </w:rPr>
      </w:pPr>
      <w:r w:rsidRPr="005A3975">
        <w:rPr>
          <w:rFonts w:ascii="Arial Narrow" w:hAnsi="Arial Narrow" w:cs="Arial"/>
          <w:b/>
          <w:bCs/>
          <w:i/>
          <w:iCs/>
          <w:sz w:val="22"/>
          <w:szCs w:val="22"/>
        </w:rPr>
        <w:t>Kredītrisks</w:t>
      </w:r>
      <w:r w:rsidRPr="005A3975">
        <w:rPr>
          <w:rFonts w:ascii="Arial Narrow" w:hAnsi="Arial Narrow" w:cs="Arial"/>
          <w:i/>
          <w:iCs/>
          <w:sz w:val="22"/>
          <w:szCs w:val="22"/>
        </w:rPr>
        <w:t xml:space="preserve"> </w:t>
      </w:r>
      <w:r w:rsidRPr="005A3975">
        <w:rPr>
          <w:rFonts w:ascii="Arial Narrow" w:hAnsi="Arial Narrow" w:cs="Arial"/>
          <w:sz w:val="22"/>
          <w:szCs w:val="22"/>
        </w:rPr>
        <w:t xml:space="preserve">ir risks, ka finanšu instrumenta darījumā iesaistītā viena darījuma puse radīs otrai darījuma pusei finanšu zaudējumus, nespējot izpildīt pienākumu. </w:t>
      </w:r>
    </w:p>
    <w:p w14:paraId="767A8036" w14:textId="77777777" w:rsidR="00EF6519" w:rsidRDefault="00EF6519" w:rsidP="00EF6519">
      <w:pPr>
        <w:pStyle w:val="BodyText2"/>
        <w:spacing w:afterLines="120" w:after="288" w:line="240" w:lineRule="auto"/>
        <w:jc w:val="both"/>
        <w:rPr>
          <w:rFonts w:ascii="Arial Narrow" w:hAnsi="Arial Narrow" w:cs="Arial"/>
        </w:rPr>
      </w:pPr>
      <w:r w:rsidRPr="005A3975">
        <w:rPr>
          <w:rFonts w:ascii="Arial Narrow" w:hAnsi="Arial Narrow" w:cs="Arial"/>
        </w:rPr>
        <w:t>Kredītrisks saistībā ar uzskaitītajiem debitoru parādiem tiek pārvaldīts, izvērtējot visu pieejamo informāciju par darījumu partneri, izvērtējot klientu parādu atmaksas vēsturi. Lai mazinātu neatgūstamo parādu rašanās iespēju, nepārtraukti tiek uzraudzīti debitoru parādu atlikumi, nosūtot datu salīdzināšanas aktus un atgādinājumus par norēķinu veikšanu.</w:t>
      </w:r>
    </w:p>
    <w:p w14:paraId="54958696" w14:textId="77777777" w:rsidR="00EF6519" w:rsidRPr="000A56FA" w:rsidRDefault="00EF6519" w:rsidP="00EF6519">
      <w:pPr>
        <w:autoSpaceDE w:val="0"/>
        <w:autoSpaceDN w:val="0"/>
        <w:adjustRightInd w:val="0"/>
        <w:spacing w:after="157"/>
        <w:rPr>
          <w:rFonts w:ascii="Arial Narrow" w:hAnsi="Arial Narrow"/>
          <w:sz w:val="22"/>
          <w:szCs w:val="22"/>
        </w:rPr>
      </w:pPr>
      <w:r w:rsidRPr="000A56FA">
        <w:rPr>
          <w:rFonts w:ascii="Arial Narrow" w:hAnsi="Arial Narrow"/>
          <w:b/>
          <w:bCs/>
          <w:sz w:val="22"/>
          <w:szCs w:val="22"/>
        </w:rPr>
        <w:t>Izsniegtie galvojumi</w:t>
      </w:r>
      <w:r w:rsidRPr="000A56FA">
        <w:rPr>
          <w:rFonts w:ascii="Arial Narrow" w:hAnsi="Arial Narrow"/>
          <w:sz w:val="22"/>
          <w:szCs w:val="22"/>
        </w:rPr>
        <w:t xml:space="preserve"> - Pašvaldība pārskata gada beigās veic kapitālsabiedrības finansiālā stāvokļa novērtējumu un galvoto aizņēmumu saistību izpildi noteiktā termiņā, novērtē resursu izlietojuma varbūtību intervālā no 5% līdz 100%, ņemot vērā sekojošas pazīmes:</w:t>
      </w:r>
    </w:p>
    <w:p w14:paraId="075902C9" w14:textId="77777777" w:rsidR="00EF6519" w:rsidRPr="000A56FA" w:rsidRDefault="00EF6519" w:rsidP="00EF6519">
      <w:pPr>
        <w:pStyle w:val="ListParagraph"/>
        <w:numPr>
          <w:ilvl w:val="0"/>
          <w:numId w:val="3"/>
        </w:numPr>
        <w:spacing w:after="160" w:line="259" w:lineRule="auto"/>
        <w:jc w:val="both"/>
        <w:rPr>
          <w:rFonts w:ascii="Arial Narrow" w:hAnsi="Arial Narrow"/>
          <w:sz w:val="22"/>
          <w:szCs w:val="22"/>
        </w:rPr>
      </w:pPr>
      <w:r w:rsidRPr="000A56FA">
        <w:rPr>
          <w:rFonts w:ascii="Arial Narrow" w:eastAsia="Calibri" w:hAnsi="Arial Narrow"/>
          <w:sz w:val="22"/>
          <w:szCs w:val="22"/>
        </w:rPr>
        <w:t xml:space="preserve">kapitālsabiedrības finansiālās grūtības; </w:t>
      </w:r>
    </w:p>
    <w:p w14:paraId="7CCC87C5" w14:textId="77777777" w:rsidR="00EF6519" w:rsidRPr="000A56FA" w:rsidRDefault="00EF6519" w:rsidP="00EF6519">
      <w:pPr>
        <w:pStyle w:val="ListParagraph"/>
        <w:numPr>
          <w:ilvl w:val="0"/>
          <w:numId w:val="3"/>
        </w:numPr>
        <w:spacing w:after="160" w:line="259" w:lineRule="auto"/>
        <w:jc w:val="both"/>
        <w:rPr>
          <w:rFonts w:ascii="Arial Narrow" w:hAnsi="Arial Narrow"/>
          <w:sz w:val="22"/>
          <w:szCs w:val="22"/>
        </w:rPr>
      </w:pPr>
      <w:r w:rsidRPr="000A56FA">
        <w:rPr>
          <w:rFonts w:ascii="Arial Narrow" w:eastAsia="Calibri" w:hAnsi="Arial Narrow"/>
          <w:sz w:val="22"/>
          <w:szCs w:val="22"/>
        </w:rPr>
        <w:t xml:space="preserve">pašvaldība tādu ekonomisku vai juridisku iemeslu dēļ, kas saistīti ar kapitālsabiedrības finansiālajām grūtībām, piešķir kapitālsabiedrībai atlaidi vai atbrīvojumu, ko citos apstākļos nebūtu apsvērusi; </w:t>
      </w:r>
    </w:p>
    <w:p w14:paraId="4D819DF5" w14:textId="77777777" w:rsidR="00EF6519" w:rsidRPr="000A56FA" w:rsidRDefault="00EF6519" w:rsidP="00EF6519">
      <w:pPr>
        <w:pStyle w:val="ListParagraph"/>
        <w:numPr>
          <w:ilvl w:val="0"/>
          <w:numId w:val="3"/>
        </w:numPr>
        <w:spacing w:after="160" w:line="259" w:lineRule="auto"/>
        <w:jc w:val="both"/>
        <w:rPr>
          <w:rFonts w:ascii="Arial Narrow" w:hAnsi="Arial Narrow"/>
          <w:sz w:val="22"/>
          <w:szCs w:val="22"/>
        </w:rPr>
      </w:pPr>
      <w:r w:rsidRPr="000A56FA">
        <w:rPr>
          <w:rFonts w:ascii="Arial Narrow" w:eastAsia="Calibri" w:hAnsi="Arial Narrow"/>
          <w:sz w:val="22"/>
          <w:szCs w:val="22"/>
        </w:rPr>
        <w:t>kļūst ticams, ka kapitālsabiedrība uzsāks maksātnespējas procedūru vai cita veida finansiālu reorganizāciju;</w:t>
      </w:r>
    </w:p>
    <w:p w14:paraId="0095908E" w14:textId="77777777" w:rsidR="00EF6519" w:rsidRPr="000A56FA" w:rsidRDefault="00EF6519" w:rsidP="00EF6519">
      <w:pPr>
        <w:pStyle w:val="ListParagraph"/>
        <w:numPr>
          <w:ilvl w:val="0"/>
          <w:numId w:val="3"/>
        </w:numPr>
        <w:spacing w:after="160" w:line="259" w:lineRule="auto"/>
        <w:jc w:val="both"/>
        <w:rPr>
          <w:rFonts w:ascii="Arial Narrow" w:hAnsi="Arial Narrow"/>
          <w:sz w:val="22"/>
          <w:szCs w:val="22"/>
        </w:rPr>
      </w:pPr>
      <w:r w:rsidRPr="000A56FA">
        <w:rPr>
          <w:rFonts w:ascii="Arial Narrow" w:eastAsia="Calibri" w:hAnsi="Arial Narrow"/>
          <w:sz w:val="22"/>
          <w:szCs w:val="22"/>
        </w:rPr>
        <w:t>informācija par tādām nelabvēlīgām izmaiņām, kuras ir notikušas tehnoloģiskajā, tirgus, ekonomiskajā vai juridiskajā vidē, kurā darbojas kapitālsabiedrība, un kas norāda, ka līdzdalības izmaksu vērtība var nebūt atgūstama;</w:t>
      </w:r>
    </w:p>
    <w:p w14:paraId="04D7552E" w14:textId="77777777" w:rsidR="00EF6519" w:rsidRPr="000A56FA" w:rsidRDefault="00EF6519" w:rsidP="00EF6519">
      <w:pPr>
        <w:pStyle w:val="ListParagraph"/>
        <w:numPr>
          <w:ilvl w:val="0"/>
          <w:numId w:val="3"/>
        </w:numPr>
        <w:spacing w:after="160" w:line="259" w:lineRule="auto"/>
        <w:jc w:val="both"/>
        <w:rPr>
          <w:rFonts w:ascii="Arial Narrow" w:hAnsi="Arial Narrow"/>
          <w:sz w:val="22"/>
          <w:szCs w:val="22"/>
        </w:rPr>
      </w:pPr>
      <w:r w:rsidRPr="000A56FA">
        <w:rPr>
          <w:rFonts w:ascii="Arial Narrow" w:eastAsia="Calibri" w:hAnsi="Arial Narrow"/>
          <w:sz w:val="22"/>
          <w:szCs w:val="22"/>
        </w:rPr>
        <w:t>Līdzdalības vērtības samazināšanās zem tās izmaksu vērtības arī ir objektīvs vērtības samazināšanās pierādījums.</w:t>
      </w:r>
    </w:p>
    <w:p w14:paraId="53EB8507" w14:textId="77777777" w:rsidR="00EF6519" w:rsidRPr="00FC6866" w:rsidRDefault="00EF6519" w:rsidP="00EF6519">
      <w:pPr>
        <w:pStyle w:val="BodyText2"/>
        <w:spacing w:afterLines="120" w:after="288" w:line="240" w:lineRule="auto"/>
        <w:jc w:val="both"/>
        <w:rPr>
          <w:rFonts w:ascii="Arial Narrow" w:hAnsi="Arial Narrow" w:cs="Arial"/>
        </w:rPr>
      </w:pPr>
      <w:r w:rsidRPr="000A56FA">
        <w:rPr>
          <w:rFonts w:ascii="Arial Narrow" w:hAnsi="Arial Narrow" w:cs="Arial"/>
        </w:rPr>
        <w:t xml:space="preserve">Ja </w:t>
      </w:r>
      <w:r w:rsidRPr="000A56FA">
        <w:rPr>
          <w:rFonts w:ascii="Arial Narrow" w:hAnsi="Arial Narrow"/>
        </w:rPr>
        <w:t>resursu izlietojuma varbūtību novērtē intervālā no 5% līdz 100%, aplēsto summu uzrāda zembilances kodā 9560, ja resursu izlietojuma varbūtība ir mazāka par 5%, informāciju par izsniegto galvojumu nenorāda zembilancē.</w:t>
      </w:r>
    </w:p>
    <w:p w14:paraId="0D5B2F2D" w14:textId="77777777" w:rsidR="00EF6519" w:rsidRPr="005A3975" w:rsidRDefault="00EF6519" w:rsidP="00EF6519">
      <w:pPr>
        <w:pStyle w:val="Default"/>
        <w:jc w:val="both"/>
        <w:rPr>
          <w:rFonts w:ascii="Arial Narrow" w:hAnsi="Arial Narrow" w:cs="Arial"/>
          <w:color w:val="auto"/>
          <w:sz w:val="22"/>
          <w:szCs w:val="22"/>
          <w:lang w:val="lv-LV"/>
        </w:rPr>
      </w:pPr>
    </w:p>
    <w:p w14:paraId="7E2D8C76" w14:textId="77777777" w:rsidR="00EF6519" w:rsidRPr="005A3975" w:rsidRDefault="00EF6519" w:rsidP="00EF6519">
      <w:pPr>
        <w:pStyle w:val="Default"/>
        <w:jc w:val="both"/>
        <w:rPr>
          <w:rFonts w:ascii="Arial Narrow" w:hAnsi="Arial Narrow" w:cs="Arial"/>
          <w:color w:val="auto"/>
          <w:sz w:val="22"/>
          <w:szCs w:val="22"/>
          <w:lang w:val="lv-LV"/>
        </w:rPr>
      </w:pPr>
      <w:r w:rsidRPr="005A3975">
        <w:rPr>
          <w:rFonts w:ascii="Arial Narrow" w:hAnsi="Arial Narrow" w:cs="Arial"/>
          <w:sz w:val="22"/>
          <w:szCs w:val="22"/>
          <w:lang w:val="lv-LV"/>
        </w:rPr>
        <w:t xml:space="preserve">Domes priekšsēdētājs                                                                                                </w:t>
      </w:r>
      <w:r w:rsidRPr="005A3975">
        <w:rPr>
          <w:rFonts w:ascii="Arial Narrow" w:hAnsi="Arial Narrow" w:cs="Arial"/>
          <w:sz w:val="22"/>
          <w:szCs w:val="22"/>
          <w:lang w:val="lv-LV"/>
        </w:rPr>
        <w:tab/>
        <w:t xml:space="preserve">  Jānis </w:t>
      </w:r>
      <w:proofErr w:type="spellStart"/>
      <w:r w:rsidRPr="005A3975">
        <w:rPr>
          <w:rFonts w:ascii="Arial Narrow" w:hAnsi="Arial Narrow" w:cs="Arial"/>
          <w:sz w:val="22"/>
          <w:szCs w:val="22"/>
          <w:lang w:val="lv-LV"/>
        </w:rPr>
        <w:t>BAIKS</w:t>
      </w:r>
      <w:proofErr w:type="spellEnd"/>
    </w:p>
    <w:p w14:paraId="34729722" w14:textId="77777777" w:rsidR="00EF6519" w:rsidRPr="00370551" w:rsidRDefault="00EF6519" w:rsidP="00EF6519">
      <w:pPr>
        <w:pStyle w:val="Default"/>
        <w:jc w:val="both"/>
        <w:rPr>
          <w:rFonts w:ascii="Arial Narrow" w:hAnsi="Arial Narrow" w:cs="Arial"/>
          <w:color w:val="auto"/>
          <w:sz w:val="22"/>
          <w:szCs w:val="22"/>
          <w:lang w:val="lv-LV"/>
        </w:rPr>
      </w:pPr>
    </w:p>
    <w:p w14:paraId="2B1CCE64" w14:textId="77777777" w:rsidR="00EF6519" w:rsidRPr="00370551" w:rsidRDefault="00EF6519" w:rsidP="00EF6519">
      <w:pPr>
        <w:pStyle w:val="Default"/>
        <w:jc w:val="both"/>
        <w:rPr>
          <w:rFonts w:ascii="Arial Narrow" w:hAnsi="Arial Narrow" w:cs="Arial"/>
          <w:color w:val="auto"/>
          <w:sz w:val="22"/>
          <w:szCs w:val="22"/>
          <w:lang w:val="lv-LV"/>
        </w:rPr>
      </w:pPr>
    </w:p>
    <w:p w14:paraId="0B26A068" w14:textId="77777777" w:rsidR="00EF6519" w:rsidRPr="00370551" w:rsidRDefault="00EF6519" w:rsidP="00EF6519">
      <w:pPr>
        <w:pStyle w:val="Default"/>
        <w:jc w:val="both"/>
        <w:rPr>
          <w:rFonts w:ascii="Arial Narrow" w:hAnsi="Arial Narrow" w:cs="Arial"/>
          <w:color w:val="auto"/>
          <w:sz w:val="20"/>
          <w:szCs w:val="20"/>
          <w:lang w:val="lv-LV"/>
        </w:rPr>
      </w:pPr>
      <w:r>
        <w:rPr>
          <w:rFonts w:ascii="Arial Narrow" w:hAnsi="Arial Narrow" w:cs="Arial"/>
          <w:color w:val="auto"/>
          <w:sz w:val="20"/>
          <w:szCs w:val="20"/>
          <w:lang w:val="lv-LV"/>
        </w:rPr>
        <w:t xml:space="preserve">Rita </w:t>
      </w:r>
      <w:r w:rsidRPr="00370551">
        <w:rPr>
          <w:rFonts w:ascii="Arial Narrow" w:hAnsi="Arial Narrow" w:cs="Arial"/>
          <w:color w:val="auto"/>
          <w:sz w:val="20"/>
          <w:szCs w:val="20"/>
          <w:lang w:val="lv-LV"/>
        </w:rPr>
        <w:t>Pole, 64207166</w:t>
      </w:r>
    </w:p>
    <w:p w14:paraId="63E47398" w14:textId="77777777" w:rsidR="00EF6519" w:rsidRPr="00A261B2" w:rsidRDefault="00000000" w:rsidP="00EF6519">
      <w:hyperlink r:id="rId7" w:history="1">
        <w:r w:rsidR="00EF6519" w:rsidRPr="00370551">
          <w:rPr>
            <w:rStyle w:val="Hyperlink"/>
            <w:rFonts w:ascii="Arial Narrow" w:hAnsi="Arial Narrow" w:cs="Arial"/>
            <w:sz w:val="20"/>
            <w:szCs w:val="20"/>
          </w:rPr>
          <w:t>rita.pole@valmierasnovads.lv</w:t>
        </w:r>
      </w:hyperlink>
    </w:p>
    <w:p w14:paraId="6E5A1C5E" w14:textId="11FF2A4D" w:rsidR="00213DF6" w:rsidRDefault="00213DF6" w:rsidP="00394A1E">
      <w:pPr>
        <w:rPr>
          <w:rFonts w:ascii="Arial" w:hAnsi="Arial" w:cs="Arial"/>
          <w:sz w:val="20"/>
          <w:szCs w:val="20"/>
        </w:rPr>
      </w:pPr>
    </w:p>
    <w:p w14:paraId="05069209" w14:textId="681D1060" w:rsidR="00213DF6" w:rsidRDefault="00213DF6" w:rsidP="00394A1E">
      <w:pPr>
        <w:rPr>
          <w:rFonts w:ascii="Arial" w:hAnsi="Arial" w:cs="Arial"/>
          <w:sz w:val="20"/>
          <w:szCs w:val="20"/>
        </w:rPr>
      </w:pPr>
    </w:p>
    <w:p w14:paraId="3E0A1A0D" w14:textId="24964322" w:rsidR="00213DF6" w:rsidRDefault="00213DF6" w:rsidP="00394A1E">
      <w:pPr>
        <w:rPr>
          <w:rFonts w:ascii="Arial" w:hAnsi="Arial" w:cs="Arial"/>
          <w:sz w:val="20"/>
          <w:szCs w:val="20"/>
        </w:rPr>
      </w:pPr>
    </w:p>
    <w:sectPr w:rsidR="00213DF6" w:rsidSect="00036366">
      <w:footerReference w:type="default" r:id="rId8"/>
      <w:headerReference w:type="first" r:id="rId9"/>
      <w:footerReference w:type="first" r:id="rId10"/>
      <w:type w:val="continuous"/>
      <w:pgSz w:w="11906" w:h="16838" w:code="9"/>
      <w:pgMar w:top="1134" w:right="567" w:bottom="1134"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4FB2" w14:textId="77777777" w:rsidR="005A09A0" w:rsidRDefault="005A09A0">
      <w:r>
        <w:separator/>
      </w:r>
    </w:p>
  </w:endnote>
  <w:endnote w:type="continuationSeparator" w:id="0">
    <w:p w14:paraId="11414002" w14:textId="77777777" w:rsidR="005A09A0" w:rsidRDefault="005A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934693"/>
      <w:docPartObj>
        <w:docPartGallery w:val="Page Numbers (Bottom of Page)"/>
        <w:docPartUnique/>
      </w:docPartObj>
    </w:sdtPr>
    <w:sdtEndPr>
      <w:rPr>
        <w:noProof/>
      </w:rPr>
    </w:sdtEndPr>
    <w:sdtContent>
      <w:p w14:paraId="5781010D" w14:textId="68DA6887" w:rsidR="00690B27" w:rsidRDefault="00690B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AF0E4" w14:textId="17A4B9BC" w:rsidR="00B664B7" w:rsidRDefault="00B66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10764"/>
      <w:docPartObj>
        <w:docPartGallery w:val="Page Numbers (Bottom of Page)"/>
        <w:docPartUnique/>
      </w:docPartObj>
    </w:sdtPr>
    <w:sdtEndPr>
      <w:rPr>
        <w:noProof/>
      </w:rPr>
    </w:sdtEndPr>
    <w:sdtContent>
      <w:p w14:paraId="652D49F8" w14:textId="22570188" w:rsidR="00690B27" w:rsidRDefault="00690B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8F7F4" w14:textId="77777777" w:rsidR="00690B27" w:rsidRDefault="00690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3D44" w14:textId="77777777" w:rsidR="005A09A0" w:rsidRDefault="005A09A0">
      <w:r>
        <w:separator/>
      </w:r>
    </w:p>
  </w:footnote>
  <w:footnote w:type="continuationSeparator" w:id="0">
    <w:p w14:paraId="1060F224" w14:textId="77777777" w:rsidR="005A09A0" w:rsidRDefault="005A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670" w14:textId="1A3EA4CC" w:rsidR="005C3174" w:rsidRDefault="00241A6C" w:rsidP="00C90D63">
    <w:pPr>
      <w:pStyle w:val="Header"/>
      <w:tabs>
        <w:tab w:val="center" w:pos="4537"/>
      </w:tabs>
      <w:jc w:val="center"/>
      <w:rPr>
        <w:sz w:val="20"/>
      </w:rPr>
    </w:pPr>
    <w:r w:rsidRPr="00F52062">
      <w:rPr>
        <w:noProof/>
      </w:rPr>
      <w:drawing>
        <wp:inline distT="0" distB="0" distL="0" distR="0" wp14:anchorId="7044EC77" wp14:editId="1F308094">
          <wp:extent cx="491490" cy="583948"/>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491490" cy="583948"/>
                  </a:xfrm>
                  <a:prstGeom prst="rect">
                    <a:avLst/>
                  </a:prstGeom>
                  <a:noFill/>
                  <a:ln>
                    <a:noFill/>
                  </a:ln>
                </pic:spPr>
              </pic:pic>
            </a:graphicData>
          </a:graphic>
        </wp:inline>
      </w:drawing>
    </w:r>
  </w:p>
  <w:p w14:paraId="6DE69B65" w14:textId="77777777" w:rsidR="005C3174" w:rsidRDefault="005C3174" w:rsidP="005C3174">
    <w:pPr>
      <w:pStyle w:val="Header"/>
      <w:tabs>
        <w:tab w:val="center" w:pos="4537"/>
      </w:tabs>
      <w:jc w:val="center"/>
      <w:rPr>
        <w:sz w:val="10"/>
        <w:szCs w:val="10"/>
      </w:rPr>
    </w:pPr>
  </w:p>
  <w:p w14:paraId="42E4612F" w14:textId="77777777" w:rsidR="005C3174" w:rsidRDefault="005C3174" w:rsidP="005C3174">
    <w:pPr>
      <w:pStyle w:val="Header"/>
      <w:tabs>
        <w:tab w:val="center" w:pos="4395"/>
      </w:tabs>
      <w:jc w:val="center"/>
      <w:rPr>
        <w:rFonts w:ascii="Arial" w:hAnsi="Arial" w:cs="Arial"/>
        <w:caps/>
        <w:sz w:val="20"/>
        <w:szCs w:val="20"/>
      </w:rPr>
    </w:pPr>
    <w:r>
      <w:rPr>
        <w:rFonts w:ascii="Arial" w:hAnsi="Arial" w:cs="Arial"/>
        <w:caps/>
        <w:sz w:val="20"/>
        <w:szCs w:val="20"/>
      </w:rPr>
      <w:t>Latvijas Republika</w:t>
    </w:r>
  </w:p>
  <w:p w14:paraId="4E712CB4" w14:textId="77777777" w:rsidR="005C3174" w:rsidRDefault="005C3174" w:rsidP="005C3174">
    <w:pPr>
      <w:pStyle w:val="Header"/>
      <w:tabs>
        <w:tab w:val="center" w:pos="4395"/>
      </w:tabs>
      <w:jc w:val="center"/>
      <w:rPr>
        <w:b/>
        <w:caps/>
      </w:rPr>
    </w:pPr>
    <w:r>
      <w:rPr>
        <w:rFonts w:ascii="Arial" w:hAnsi="Arial" w:cs="Arial"/>
        <w:b/>
        <w:caps/>
      </w:rPr>
      <w:t>Valmieras NOVADA pašvaldība</w:t>
    </w:r>
  </w:p>
  <w:p w14:paraId="66CCCD0E" w14:textId="77777777" w:rsidR="005C3174" w:rsidRDefault="005C3174" w:rsidP="005C3174">
    <w:pPr>
      <w:pStyle w:val="Header"/>
      <w:pBdr>
        <w:top w:val="double" w:sz="6" w:space="1" w:color="auto"/>
      </w:pBdr>
      <w:tabs>
        <w:tab w:val="center" w:pos="4395"/>
      </w:tabs>
      <w:jc w:val="center"/>
      <w:rPr>
        <w:sz w:val="3"/>
        <w:szCs w:val="3"/>
      </w:rPr>
    </w:pPr>
  </w:p>
  <w:p w14:paraId="59E37FDB" w14:textId="5076C2EA" w:rsidR="005C3174" w:rsidRDefault="00332A9F" w:rsidP="005C3174">
    <w:pPr>
      <w:pStyle w:val="Header"/>
      <w:pBdr>
        <w:top w:val="double" w:sz="6" w:space="1" w:color="auto"/>
      </w:pBdr>
      <w:tabs>
        <w:tab w:val="center" w:pos="4395"/>
      </w:tabs>
      <w:jc w:val="center"/>
      <w:rPr>
        <w:rFonts w:ascii="Arial" w:hAnsi="Arial"/>
        <w:sz w:val="16"/>
        <w:szCs w:val="16"/>
      </w:rPr>
    </w:pPr>
    <w:r>
      <w:rPr>
        <w:rFonts w:ascii="Arial" w:hAnsi="Arial"/>
        <w:sz w:val="16"/>
        <w:szCs w:val="16"/>
      </w:rPr>
      <w:t xml:space="preserve">Nodokļu maksātāja reģistrācijas kods </w:t>
    </w:r>
    <w:r w:rsidR="005C3174">
      <w:rPr>
        <w:rFonts w:ascii="Arial" w:hAnsi="Arial"/>
        <w:sz w:val="16"/>
        <w:szCs w:val="16"/>
      </w:rPr>
      <w:t>90000043403, Lāčplēša iela 2, Valmiera,</w:t>
    </w:r>
    <w:r w:rsidR="008F09B5">
      <w:rPr>
        <w:rFonts w:ascii="Arial" w:hAnsi="Arial"/>
        <w:sz w:val="16"/>
        <w:szCs w:val="16"/>
      </w:rPr>
      <w:t xml:space="preserve"> Valmieras novads</w:t>
    </w:r>
    <w:r w:rsidR="00A634FA">
      <w:rPr>
        <w:rFonts w:ascii="Arial" w:hAnsi="Arial"/>
        <w:sz w:val="16"/>
        <w:szCs w:val="16"/>
      </w:rPr>
      <w:t>,</w:t>
    </w:r>
    <w:r w:rsidR="005C3174">
      <w:rPr>
        <w:rFonts w:ascii="Arial" w:hAnsi="Arial"/>
        <w:sz w:val="16"/>
        <w:szCs w:val="16"/>
      </w:rPr>
      <w:t xml:space="preserve"> LV-4201</w:t>
    </w:r>
  </w:p>
  <w:p w14:paraId="07ACD25F" w14:textId="77EB3725" w:rsidR="005C3174" w:rsidRDefault="005C3174" w:rsidP="005C3174">
    <w:pPr>
      <w:pStyle w:val="Header"/>
      <w:pBdr>
        <w:top w:val="double" w:sz="6" w:space="1" w:color="auto"/>
      </w:pBdr>
      <w:tabs>
        <w:tab w:val="center" w:pos="4395"/>
      </w:tabs>
      <w:jc w:val="center"/>
      <w:rPr>
        <w:rFonts w:ascii="Arial" w:hAnsi="Arial"/>
        <w:sz w:val="16"/>
        <w:szCs w:val="16"/>
      </w:rPr>
    </w:pPr>
    <w:r>
      <w:rPr>
        <w:rFonts w:ascii="Arial" w:hAnsi="Arial"/>
        <w:sz w:val="16"/>
        <w:szCs w:val="16"/>
      </w:rPr>
      <w:t>Tālrunis 64207120, e-pasts: pasts@valmierasnovads.lv, www.valmiera</w:t>
    </w:r>
    <w:r w:rsidR="003E4CC2">
      <w:rPr>
        <w:rFonts w:ascii="Arial" w:hAnsi="Arial"/>
        <w:sz w:val="16"/>
        <w:szCs w:val="16"/>
      </w:rPr>
      <w:t>snovads</w:t>
    </w:r>
    <w:r>
      <w:rPr>
        <w:rFonts w:ascii="Arial" w:hAnsi="Arial"/>
        <w:sz w:val="16"/>
        <w:szCs w:val="16"/>
      </w:rPr>
      <w:t>.lv</w:t>
    </w:r>
  </w:p>
  <w:p w14:paraId="5A78BF51" w14:textId="77777777" w:rsidR="00B664B7" w:rsidRDefault="00B664B7">
    <w:pPr>
      <w:pStyle w:val="Header"/>
    </w:pPr>
  </w:p>
  <w:p w14:paraId="65505B78" w14:textId="77777777" w:rsidR="00B664B7" w:rsidRDefault="00B66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22D4AC"/>
    <w:lvl w:ilvl="0">
      <w:numFmt w:val="decimal"/>
      <w:lvlText w:val="*"/>
      <w:lvlJc w:val="left"/>
    </w:lvl>
  </w:abstractNum>
  <w:abstractNum w:abstractNumId="1" w15:restartNumberingAfterBreak="0">
    <w:nsid w:val="2E604F11"/>
    <w:multiLevelType w:val="hybridMultilevel"/>
    <w:tmpl w:val="A134E3D4"/>
    <w:lvl w:ilvl="0" w:tplc="0409000F">
      <w:start w:val="1"/>
      <w:numFmt w:val="decimal"/>
      <w:lvlText w:val="%1."/>
      <w:lvlJc w:val="left"/>
      <w:pPr>
        <w:tabs>
          <w:tab w:val="num" w:pos="720"/>
        </w:tabs>
        <w:ind w:left="720" w:hanging="360"/>
      </w:pPr>
      <w:rPr>
        <w:rFonts w:hint="default"/>
      </w:rPr>
    </w:lvl>
    <w:lvl w:ilvl="1" w:tplc="AB289056">
      <w:start w:val="1"/>
      <w:numFmt w:val="bullet"/>
      <w:lvlText w:val="-"/>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78C57F2"/>
    <w:multiLevelType w:val="hybridMultilevel"/>
    <w:tmpl w:val="4B72E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E866940"/>
    <w:multiLevelType w:val="hybridMultilevel"/>
    <w:tmpl w:val="DA38484E"/>
    <w:lvl w:ilvl="0" w:tplc="04090001">
      <w:start w:val="1"/>
      <w:numFmt w:val="bullet"/>
      <w:lvlText w:val=""/>
      <w:lvlJc w:val="left"/>
      <w:pPr>
        <w:tabs>
          <w:tab w:val="num" w:pos="420"/>
        </w:tabs>
        <w:ind w:left="420" w:hanging="360"/>
      </w:pPr>
      <w:rPr>
        <w:rFonts w:ascii="Symbol" w:hAnsi="Symbol" w:hint="default"/>
      </w:rPr>
    </w:lvl>
    <w:lvl w:ilvl="1" w:tplc="FFFFFFFF">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start w:val="1"/>
      <w:numFmt w:val="decimal"/>
      <w:lvlText w:val="%4."/>
      <w:lvlJc w:val="left"/>
      <w:pPr>
        <w:tabs>
          <w:tab w:val="num" w:pos="2580"/>
        </w:tabs>
        <w:ind w:left="2580" w:hanging="360"/>
      </w:pPr>
    </w:lvl>
    <w:lvl w:ilvl="4" w:tplc="FFFFFFFF">
      <w:start w:val="1"/>
      <w:numFmt w:val="lowerLetter"/>
      <w:lvlText w:val="%5."/>
      <w:lvlJc w:val="left"/>
      <w:pPr>
        <w:tabs>
          <w:tab w:val="num" w:pos="3300"/>
        </w:tabs>
        <w:ind w:left="3300" w:hanging="360"/>
      </w:pPr>
    </w:lvl>
    <w:lvl w:ilvl="5" w:tplc="FFFFFFFF">
      <w:start w:val="1"/>
      <w:numFmt w:val="lowerRoman"/>
      <w:lvlText w:val="%6."/>
      <w:lvlJc w:val="right"/>
      <w:pPr>
        <w:tabs>
          <w:tab w:val="num" w:pos="4020"/>
        </w:tabs>
        <w:ind w:left="4020" w:hanging="180"/>
      </w:pPr>
    </w:lvl>
    <w:lvl w:ilvl="6" w:tplc="FFFFFFFF">
      <w:start w:val="1"/>
      <w:numFmt w:val="decimal"/>
      <w:lvlText w:val="%7."/>
      <w:lvlJc w:val="left"/>
      <w:pPr>
        <w:tabs>
          <w:tab w:val="num" w:pos="4740"/>
        </w:tabs>
        <w:ind w:left="4740" w:hanging="360"/>
      </w:pPr>
    </w:lvl>
    <w:lvl w:ilvl="7" w:tplc="FFFFFFFF">
      <w:start w:val="1"/>
      <w:numFmt w:val="lowerLetter"/>
      <w:lvlText w:val="%8."/>
      <w:lvlJc w:val="left"/>
      <w:pPr>
        <w:tabs>
          <w:tab w:val="num" w:pos="5460"/>
        </w:tabs>
        <w:ind w:left="5460" w:hanging="360"/>
      </w:pPr>
    </w:lvl>
    <w:lvl w:ilvl="8" w:tplc="FFFFFFFF">
      <w:start w:val="1"/>
      <w:numFmt w:val="lowerRoman"/>
      <w:lvlText w:val="%9."/>
      <w:lvlJc w:val="right"/>
      <w:pPr>
        <w:tabs>
          <w:tab w:val="num" w:pos="6180"/>
        </w:tabs>
        <w:ind w:left="6180" w:hanging="180"/>
      </w:pPr>
    </w:lvl>
  </w:abstractNum>
  <w:num w:numId="1" w16cid:durableId="1311910419">
    <w:abstractNumId w:val="1"/>
  </w:num>
  <w:num w:numId="2" w16cid:durableId="18823205">
    <w:abstractNumId w:val="0"/>
    <w:lvlOverride w:ilvl="0">
      <w:lvl w:ilvl="0">
        <w:numFmt w:val="bullet"/>
        <w:lvlText w:val=""/>
        <w:lvlJc w:val="left"/>
        <w:rPr>
          <w:rFonts w:ascii="Symbol" w:hAnsi="Symbol" w:cs="Symbol" w:hint="default"/>
        </w:rPr>
      </w:lvl>
    </w:lvlOverride>
  </w:num>
  <w:num w:numId="3" w16cid:durableId="832254342">
    <w:abstractNumId w:val="2"/>
  </w:num>
  <w:num w:numId="4" w16cid:durableId="284652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68"/>
    <w:rsid w:val="0002006C"/>
    <w:rsid w:val="00036366"/>
    <w:rsid w:val="00182378"/>
    <w:rsid w:val="001E0E09"/>
    <w:rsid w:val="00213DF6"/>
    <w:rsid w:val="00215F9B"/>
    <w:rsid w:val="00241A6C"/>
    <w:rsid w:val="00261E0D"/>
    <w:rsid w:val="002A7D72"/>
    <w:rsid w:val="00332A9F"/>
    <w:rsid w:val="00360672"/>
    <w:rsid w:val="003800C6"/>
    <w:rsid w:val="00394A1E"/>
    <w:rsid w:val="003B628E"/>
    <w:rsid w:val="003E4CC2"/>
    <w:rsid w:val="00413D48"/>
    <w:rsid w:val="0050402B"/>
    <w:rsid w:val="005A09A0"/>
    <w:rsid w:val="005C3174"/>
    <w:rsid w:val="00602E0C"/>
    <w:rsid w:val="00663DF0"/>
    <w:rsid w:val="0067189D"/>
    <w:rsid w:val="00690B27"/>
    <w:rsid w:val="006A5168"/>
    <w:rsid w:val="0071101E"/>
    <w:rsid w:val="007B361D"/>
    <w:rsid w:val="007E10E9"/>
    <w:rsid w:val="0080104D"/>
    <w:rsid w:val="00816B8A"/>
    <w:rsid w:val="00880FBC"/>
    <w:rsid w:val="00893C8D"/>
    <w:rsid w:val="008C4414"/>
    <w:rsid w:val="008D3A34"/>
    <w:rsid w:val="008F09B5"/>
    <w:rsid w:val="009421E3"/>
    <w:rsid w:val="00A24ECF"/>
    <w:rsid w:val="00A634FA"/>
    <w:rsid w:val="00AE0DF3"/>
    <w:rsid w:val="00AE5CDE"/>
    <w:rsid w:val="00B6228E"/>
    <w:rsid w:val="00B664B7"/>
    <w:rsid w:val="00BE4FEC"/>
    <w:rsid w:val="00BF0C85"/>
    <w:rsid w:val="00C60FC1"/>
    <w:rsid w:val="00C64323"/>
    <w:rsid w:val="00C75744"/>
    <w:rsid w:val="00C90D63"/>
    <w:rsid w:val="00D36389"/>
    <w:rsid w:val="00D85251"/>
    <w:rsid w:val="00DD605F"/>
    <w:rsid w:val="00E13468"/>
    <w:rsid w:val="00EF6519"/>
    <w:rsid w:val="00F6455B"/>
    <w:rsid w:val="00F81B78"/>
    <w:rsid w:val="00FA5609"/>
    <w:rsid w:val="00FC146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8241BA"/>
  <w15:docId w15:val="{DD38BE7A-153E-4989-8234-AF89E556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uiPriority="99"/>
    <w:lsdException w:name="Block Text" w:uiPriority="99"/>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A1E"/>
    <w:rPr>
      <w:sz w:val="24"/>
      <w:szCs w:val="24"/>
    </w:rPr>
  </w:style>
  <w:style w:type="paragraph" w:styleId="Heading1">
    <w:name w:val="heading 1"/>
    <w:basedOn w:val="Normal"/>
    <w:next w:val="Normal"/>
    <w:link w:val="Heading1Char"/>
    <w:qFormat/>
    <w:rsid w:val="00EF6519"/>
    <w:pPr>
      <w:keepNext/>
      <w:outlineLvl w:val="0"/>
    </w:pPr>
    <w:rPr>
      <w:rFonts w:ascii="Arial" w:hAnsi="Arial" w:cs="Arial"/>
      <w:i/>
      <w:i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3468"/>
    <w:pPr>
      <w:tabs>
        <w:tab w:val="center" w:pos="4153"/>
        <w:tab w:val="right" w:pos="8306"/>
      </w:tabs>
    </w:pPr>
  </w:style>
  <w:style w:type="paragraph" w:styleId="Footer">
    <w:name w:val="footer"/>
    <w:basedOn w:val="Normal"/>
    <w:link w:val="FooterChar"/>
    <w:uiPriority w:val="99"/>
    <w:rsid w:val="00E13468"/>
    <w:pPr>
      <w:tabs>
        <w:tab w:val="center" w:pos="4153"/>
        <w:tab w:val="right" w:pos="8306"/>
      </w:tabs>
    </w:pPr>
  </w:style>
  <w:style w:type="table" w:styleId="TableGrid">
    <w:name w:val="Table Grid"/>
    <w:basedOn w:val="TableNormal"/>
    <w:rsid w:val="0039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D605F"/>
    <w:rPr>
      <w:rFonts w:ascii="Lucida Grande" w:hAnsi="Lucida Grande"/>
      <w:sz w:val="18"/>
      <w:szCs w:val="18"/>
    </w:rPr>
  </w:style>
  <w:style w:type="character" w:customStyle="1" w:styleId="BalloonTextChar">
    <w:name w:val="Balloon Text Char"/>
    <w:basedOn w:val="DefaultParagraphFont"/>
    <w:link w:val="BalloonText"/>
    <w:semiHidden/>
    <w:rsid w:val="00DD605F"/>
    <w:rPr>
      <w:rFonts w:ascii="Lucida Grande" w:hAnsi="Lucida Grande"/>
      <w:sz w:val="18"/>
      <w:szCs w:val="18"/>
    </w:rPr>
  </w:style>
  <w:style w:type="paragraph" w:styleId="NormalWeb">
    <w:name w:val="Normal (Web)"/>
    <w:basedOn w:val="Normal"/>
    <w:uiPriority w:val="99"/>
    <w:unhideWhenUsed/>
    <w:rsid w:val="00DD605F"/>
    <w:pPr>
      <w:spacing w:before="100" w:beforeAutospacing="1" w:after="144" w:line="288" w:lineRule="auto"/>
    </w:pPr>
    <w:rPr>
      <w:rFonts w:ascii="Times" w:hAnsi="Times"/>
      <w:sz w:val="20"/>
      <w:szCs w:val="20"/>
      <w:lang w:val="en-US" w:eastAsia="en-US"/>
    </w:rPr>
  </w:style>
  <w:style w:type="character" w:customStyle="1" w:styleId="HeaderChar">
    <w:name w:val="Header Char"/>
    <w:basedOn w:val="DefaultParagraphFont"/>
    <w:link w:val="Header"/>
    <w:rsid w:val="00261E0D"/>
    <w:rPr>
      <w:sz w:val="24"/>
      <w:szCs w:val="24"/>
    </w:rPr>
  </w:style>
  <w:style w:type="character" w:customStyle="1" w:styleId="Heading1Char">
    <w:name w:val="Heading 1 Char"/>
    <w:basedOn w:val="DefaultParagraphFont"/>
    <w:link w:val="Heading1"/>
    <w:rsid w:val="00EF6519"/>
    <w:rPr>
      <w:rFonts w:ascii="Arial" w:hAnsi="Arial" w:cs="Arial"/>
      <w:i/>
      <w:iCs/>
      <w:sz w:val="22"/>
      <w:szCs w:val="24"/>
      <w:lang w:eastAsia="en-US"/>
    </w:rPr>
  </w:style>
  <w:style w:type="character" w:styleId="Hyperlink">
    <w:name w:val="Hyperlink"/>
    <w:rsid w:val="00EF6519"/>
    <w:rPr>
      <w:color w:val="0000FF"/>
      <w:u w:val="single"/>
    </w:rPr>
  </w:style>
  <w:style w:type="paragraph" w:styleId="ListParagraph">
    <w:name w:val="List Paragraph"/>
    <w:basedOn w:val="Normal"/>
    <w:uiPriority w:val="34"/>
    <w:qFormat/>
    <w:rsid w:val="00EF6519"/>
    <w:pPr>
      <w:ind w:left="720"/>
      <w:contextualSpacing/>
    </w:pPr>
    <w:rPr>
      <w:lang w:eastAsia="en-US"/>
    </w:rPr>
  </w:style>
  <w:style w:type="paragraph" w:customStyle="1" w:styleId="Default">
    <w:name w:val="Default"/>
    <w:qFormat/>
    <w:rsid w:val="00EF6519"/>
    <w:pPr>
      <w:autoSpaceDE w:val="0"/>
      <w:autoSpaceDN w:val="0"/>
      <w:adjustRightInd w:val="0"/>
    </w:pPr>
    <w:rPr>
      <w:rFonts w:eastAsiaTheme="minorHAnsi"/>
      <w:color w:val="000000"/>
      <w:sz w:val="24"/>
      <w:szCs w:val="24"/>
      <w:lang w:val="en-US" w:eastAsia="en-US"/>
    </w:rPr>
  </w:style>
  <w:style w:type="paragraph" w:styleId="BodyText3">
    <w:name w:val="Body Text 3"/>
    <w:basedOn w:val="Normal"/>
    <w:link w:val="BodyText3Char"/>
    <w:rsid w:val="00EF6519"/>
    <w:pPr>
      <w:spacing w:after="120"/>
    </w:pPr>
    <w:rPr>
      <w:sz w:val="16"/>
      <w:szCs w:val="16"/>
      <w:lang w:eastAsia="en-US"/>
    </w:rPr>
  </w:style>
  <w:style w:type="character" w:customStyle="1" w:styleId="BodyText3Char">
    <w:name w:val="Body Text 3 Char"/>
    <w:basedOn w:val="DefaultParagraphFont"/>
    <w:link w:val="BodyText3"/>
    <w:rsid w:val="00EF6519"/>
    <w:rPr>
      <w:sz w:val="16"/>
      <w:szCs w:val="16"/>
      <w:lang w:eastAsia="en-US"/>
    </w:rPr>
  </w:style>
  <w:style w:type="paragraph" w:styleId="BodyText">
    <w:name w:val="Body Text"/>
    <w:basedOn w:val="Normal"/>
    <w:link w:val="BodyTextChar"/>
    <w:uiPriority w:val="99"/>
    <w:semiHidden/>
    <w:unhideWhenUsed/>
    <w:rsid w:val="00EF6519"/>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EF6519"/>
    <w:rPr>
      <w:rFonts w:asciiTheme="minorHAnsi" w:eastAsiaTheme="minorHAnsi" w:hAnsiTheme="minorHAnsi" w:cstheme="minorBidi"/>
      <w:sz w:val="22"/>
      <w:szCs w:val="22"/>
      <w:lang w:eastAsia="en-US"/>
    </w:rPr>
  </w:style>
  <w:style w:type="paragraph" w:styleId="BodyText2">
    <w:name w:val="Body Text 2"/>
    <w:basedOn w:val="Normal"/>
    <w:link w:val="BodyText2Char"/>
    <w:uiPriority w:val="99"/>
    <w:semiHidden/>
    <w:unhideWhenUsed/>
    <w:rsid w:val="00EF6519"/>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EF6519"/>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uiPriority w:val="99"/>
    <w:unhideWhenUsed/>
    <w:rsid w:val="00EF6519"/>
    <w:pPr>
      <w:spacing w:after="120" w:line="276"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EF6519"/>
    <w:rPr>
      <w:rFonts w:asciiTheme="minorHAnsi" w:eastAsiaTheme="minorHAnsi" w:hAnsiTheme="minorHAnsi" w:cstheme="minorBidi"/>
      <w:sz w:val="16"/>
      <w:szCs w:val="16"/>
      <w:lang w:eastAsia="en-US"/>
    </w:rPr>
  </w:style>
  <w:style w:type="paragraph" w:styleId="BlockText">
    <w:name w:val="Block Text"/>
    <w:basedOn w:val="Normal"/>
    <w:uiPriority w:val="99"/>
    <w:rsid w:val="00EF6519"/>
    <w:pPr>
      <w:tabs>
        <w:tab w:val="num" w:pos="1368"/>
      </w:tabs>
      <w:spacing w:after="60" w:line="360" w:lineRule="auto"/>
      <w:ind w:left="720" w:right="-761"/>
    </w:pPr>
    <w:rPr>
      <w:rFonts w:ascii="Arial Narrow" w:hAnsi="Arial Narrow" w:cs="Arial Narrow"/>
      <w:lang w:eastAsia="en-US"/>
    </w:rPr>
  </w:style>
  <w:style w:type="character" w:styleId="Strong">
    <w:name w:val="Strong"/>
    <w:uiPriority w:val="99"/>
    <w:qFormat/>
    <w:rsid w:val="00EF6519"/>
    <w:rPr>
      <w:b/>
      <w:bCs/>
    </w:rPr>
  </w:style>
  <w:style w:type="character" w:customStyle="1" w:styleId="FooterChar">
    <w:name w:val="Footer Char"/>
    <w:basedOn w:val="DefaultParagraphFont"/>
    <w:link w:val="Footer"/>
    <w:uiPriority w:val="99"/>
    <w:rsid w:val="00690B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025">
      <w:bodyDiv w:val="1"/>
      <w:marLeft w:val="0"/>
      <w:marRight w:val="0"/>
      <w:marTop w:val="0"/>
      <w:marBottom w:val="0"/>
      <w:divBdr>
        <w:top w:val="none" w:sz="0" w:space="0" w:color="auto"/>
        <w:left w:val="none" w:sz="0" w:space="0" w:color="auto"/>
        <w:bottom w:val="none" w:sz="0" w:space="0" w:color="auto"/>
        <w:right w:val="none" w:sz="0" w:space="0" w:color="auto"/>
      </w:divBdr>
    </w:div>
    <w:div w:id="398140532">
      <w:bodyDiv w:val="1"/>
      <w:marLeft w:val="0"/>
      <w:marRight w:val="0"/>
      <w:marTop w:val="0"/>
      <w:marBottom w:val="0"/>
      <w:divBdr>
        <w:top w:val="none" w:sz="0" w:space="0" w:color="auto"/>
        <w:left w:val="none" w:sz="0" w:space="0" w:color="auto"/>
        <w:bottom w:val="none" w:sz="0" w:space="0" w:color="auto"/>
        <w:right w:val="none" w:sz="0" w:space="0" w:color="auto"/>
      </w:divBdr>
    </w:div>
    <w:div w:id="950629386">
      <w:bodyDiv w:val="1"/>
      <w:marLeft w:val="0"/>
      <w:marRight w:val="0"/>
      <w:marTop w:val="0"/>
      <w:marBottom w:val="0"/>
      <w:divBdr>
        <w:top w:val="none" w:sz="0" w:space="0" w:color="auto"/>
        <w:left w:val="none" w:sz="0" w:space="0" w:color="auto"/>
        <w:bottom w:val="none" w:sz="0" w:space="0" w:color="auto"/>
        <w:right w:val="none" w:sz="0" w:space="0" w:color="auto"/>
      </w:divBdr>
    </w:div>
    <w:div w:id="1043989025">
      <w:bodyDiv w:val="1"/>
      <w:marLeft w:val="0"/>
      <w:marRight w:val="0"/>
      <w:marTop w:val="0"/>
      <w:marBottom w:val="0"/>
      <w:divBdr>
        <w:top w:val="none" w:sz="0" w:space="0" w:color="auto"/>
        <w:left w:val="none" w:sz="0" w:space="0" w:color="auto"/>
        <w:bottom w:val="none" w:sz="0" w:space="0" w:color="auto"/>
        <w:right w:val="none" w:sz="0" w:space="0" w:color="auto"/>
      </w:divBdr>
    </w:div>
    <w:div w:id="1148546824">
      <w:bodyDiv w:val="1"/>
      <w:marLeft w:val="0"/>
      <w:marRight w:val="0"/>
      <w:marTop w:val="0"/>
      <w:marBottom w:val="0"/>
      <w:divBdr>
        <w:top w:val="none" w:sz="0" w:space="0" w:color="auto"/>
        <w:left w:val="none" w:sz="0" w:space="0" w:color="auto"/>
        <w:bottom w:val="none" w:sz="0" w:space="0" w:color="auto"/>
        <w:right w:val="none" w:sz="0" w:space="0" w:color="auto"/>
      </w:divBdr>
    </w:div>
    <w:div w:id="1443115151">
      <w:bodyDiv w:val="1"/>
      <w:marLeft w:val="0"/>
      <w:marRight w:val="0"/>
      <w:marTop w:val="0"/>
      <w:marBottom w:val="0"/>
      <w:divBdr>
        <w:top w:val="none" w:sz="0" w:space="0" w:color="auto"/>
        <w:left w:val="none" w:sz="0" w:space="0" w:color="auto"/>
        <w:bottom w:val="none" w:sz="0" w:space="0" w:color="auto"/>
        <w:right w:val="none" w:sz="0" w:space="0" w:color="auto"/>
      </w:divBdr>
    </w:div>
    <w:div w:id="1798373680">
      <w:bodyDiv w:val="1"/>
      <w:marLeft w:val="0"/>
      <w:marRight w:val="0"/>
      <w:marTop w:val="0"/>
      <w:marBottom w:val="0"/>
      <w:divBdr>
        <w:top w:val="none" w:sz="0" w:space="0" w:color="auto"/>
        <w:left w:val="none" w:sz="0" w:space="0" w:color="auto"/>
        <w:bottom w:val="none" w:sz="0" w:space="0" w:color="auto"/>
        <w:right w:val="none" w:sz="0" w:space="0" w:color="auto"/>
      </w:divBdr>
    </w:div>
    <w:div w:id="19272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ta.pole@valmier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5485</Words>
  <Characters>3128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{KORESP}</vt:lpstr>
    </vt:vector>
  </TitlesOfParts>
  <Company>Valmieras pilsetas pasvaldiba</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dc:title>
  <dc:subject/>
  <dc:creator>IT nodala</dc:creator>
  <cp:keywords/>
  <dc:description/>
  <cp:lastModifiedBy>Rita Pole</cp:lastModifiedBy>
  <cp:revision>4</cp:revision>
  <dcterms:created xsi:type="dcterms:W3CDTF">2023-01-02T10:46:00Z</dcterms:created>
  <dcterms:modified xsi:type="dcterms:W3CDTF">2023-04-25T05:36:00Z</dcterms:modified>
</cp:coreProperties>
</file>