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9C" w:rsidRPr="00917171" w:rsidRDefault="00DB239C" w:rsidP="00DB239C">
      <w:pPr>
        <w:spacing w:after="0" w:line="240" w:lineRule="auto"/>
        <w:ind w:left="720"/>
        <w:contextualSpacing/>
        <w:jc w:val="right"/>
        <w:rPr>
          <w:rFonts w:ascii="Arial" w:eastAsia="Times New Roman" w:hAnsi="Arial" w:cs="Arial"/>
          <w:lang w:val="lv-LV" w:eastAsia="lv-LV"/>
        </w:rPr>
      </w:pPr>
      <w:r w:rsidRPr="00917171">
        <w:rPr>
          <w:rFonts w:ascii="Arial" w:eastAsia="Calibri" w:hAnsi="Arial" w:cs="Arial"/>
          <w:lang w:val="lv-LV" w:eastAsia="lv-LV"/>
        </w:rPr>
        <w:t>5.pielikums</w:t>
      </w:r>
    </w:p>
    <w:p w:rsidR="00DB239C" w:rsidRPr="00B136D2" w:rsidRDefault="00DB239C" w:rsidP="00DB239C">
      <w:pPr>
        <w:spacing w:after="0" w:line="240" w:lineRule="auto"/>
        <w:ind w:left="360"/>
        <w:jc w:val="right"/>
        <w:rPr>
          <w:rFonts w:ascii="Arial" w:eastAsia="Calibri" w:hAnsi="Arial" w:cs="Arial"/>
          <w:i/>
          <w:sz w:val="20"/>
          <w:szCs w:val="20"/>
          <w:lang w:val="lv-LV" w:eastAsia="lv-LV"/>
        </w:rPr>
      </w:pPr>
      <w:r w:rsidRPr="00B136D2">
        <w:rPr>
          <w:rFonts w:ascii="Arial" w:eastAsia="Calibri" w:hAnsi="Arial" w:cs="Arial"/>
          <w:i/>
          <w:sz w:val="20"/>
          <w:szCs w:val="20"/>
          <w:lang w:val="lv-LV" w:eastAsia="lv-LV"/>
        </w:rPr>
        <w:t>Nekustamā īpašuma Rūpniecības ielā 1, Valmierā</w:t>
      </w:r>
    </w:p>
    <w:p w:rsidR="00DB239C" w:rsidRPr="00D67A81" w:rsidRDefault="00DB239C" w:rsidP="00DB239C">
      <w:pPr>
        <w:spacing w:after="0" w:line="240" w:lineRule="auto"/>
        <w:ind w:left="360"/>
        <w:jc w:val="right"/>
        <w:rPr>
          <w:rFonts w:ascii="Arial" w:eastAsia="Calibri" w:hAnsi="Arial" w:cs="Arial"/>
          <w:i/>
          <w:lang w:val="lv-LV" w:eastAsia="lv-LV"/>
        </w:rPr>
      </w:pPr>
      <w:r w:rsidRPr="00B136D2">
        <w:rPr>
          <w:rFonts w:ascii="Arial" w:eastAsia="Calibri" w:hAnsi="Arial" w:cs="Arial"/>
          <w:i/>
          <w:sz w:val="20"/>
          <w:szCs w:val="20"/>
          <w:lang w:val="lv-LV" w:eastAsia="lv-LV"/>
        </w:rPr>
        <w:t>nomas tiesību izsoles noteikumiem</w:t>
      </w:r>
    </w:p>
    <w:p w:rsidR="00DB239C" w:rsidRDefault="00DB239C" w:rsidP="00DB239C">
      <w:pPr>
        <w:spacing w:after="0" w:line="240" w:lineRule="auto"/>
        <w:jc w:val="right"/>
        <w:rPr>
          <w:rFonts w:ascii="Arial" w:eastAsia="Times New Roman" w:hAnsi="Arial" w:cs="Arial"/>
          <w:color w:val="000000"/>
          <w:lang w:val="lv-LV" w:eastAsia="lv-LV"/>
        </w:rPr>
      </w:pPr>
    </w:p>
    <w:p w:rsidR="00DB239C" w:rsidRPr="00917171" w:rsidRDefault="00DB239C" w:rsidP="00DB239C">
      <w:pPr>
        <w:spacing w:after="0" w:line="240" w:lineRule="auto"/>
        <w:jc w:val="right"/>
        <w:rPr>
          <w:rFonts w:ascii="Arial" w:eastAsia="Times New Roman" w:hAnsi="Arial" w:cs="Arial"/>
          <w:color w:val="000000"/>
          <w:lang w:val="lv-LV" w:eastAsia="lv-LV"/>
        </w:rPr>
      </w:pPr>
    </w:p>
    <w:p w:rsidR="00DB239C" w:rsidRPr="00917171" w:rsidRDefault="00DB239C" w:rsidP="00DB239C">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rsidR="00DB239C" w:rsidRPr="00917171" w:rsidRDefault="00DB239C" w:rsidP="00DB239C">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w:t>
      </w:r>
    </w:p>
    <w:p w:rsidR="00DB239C" w:rsidRPr="00917171" w:rsidRDefault="00DB239C" w:rsidP="00DB239C">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w:t>
      </w:r>
      <w:r w:rsidRPr="00917171">
        <w:rPr>
          <w:rFonts w:ascii="Arial" w:eastAsia="Times New Roman" w:hAnsi="Arial" w:cs="Arial"/>
          <w:b/>
          <w:color w:val="000000"/>
          <w:lang w:val="lv-LV" w:eastAsia="lv-LV"/>
        </w:rPr>
        <w:t xml:space="preserve"> nomas tiesību rakstiskajā </w:t>
      </w:r>
    </w:p>
    <w:p w:rsidR="00DB239C" w:rsidRPr="00917171" w:rsidRDefault="00DB239C" w:rsidP="00DB239C">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 IZSOLĒ </w:t>
      </w: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rsidR="00DB239C" w:rsidRPr="00917171" w:rsidRDefault="00DB239C" w:rsidP="009D60B1">
            <w:pPr>
              <w:spacing w:after="0" w:line="240" w:lineRule="auto"/>
              <w:rPr>
                <w:rFonts w:ascii="Arial" w:eastAsia="Calibri" w:hAnsi="Arial" w:cs="Arial"/>
                <w:color w:val="000000"/>
                <w:lang w:val="lv-LV" w:eastAsia="lv-LV"/>
              </w:rPr>
            </w:pP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r w:rsidR="00DB239C" w:rsidRPr="00917171" w:rsidTr="009D60B1">
        <w:tc>
          <w:tcPr>
            <w:tcW w:w="2518"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rsidR="00DB239C" w:rsidRPr="00917171" w:rsidRDefault="00DB239C" w:rsidP="009D60B1">
            <w:pPr>
              <w:spacing w:after="0" w:line="240" w:lineRule="auto"/>
              <w:rPr>
                <w:rFonts w:ascii="Arial" w:eastAsia="Calibri" w:hAnsi="Arial" w:cs="Arial"/>
                <w:color w:val="000000"/>
                <w:lang w:val="lv-LV" w:eastAsia="lv-LV"/>
              </w:rPr>
            </w:pPr>
          </w:p>
        </w:tc>
      </w:tr>
    </w:tbl>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rsidR="00DB239C" w:rsidRPr="00917171" w:rsidRDefault="00DB239C" w:rsidP="00DB239C">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rsidR="00DB239C" w:rsidRPr="00917171" w:rsidRDefault="00DB239C" w:rsidP="00DB239C">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pilsētas</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saldētavas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6010131811023,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3107,30</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96010131811, daļa</w:t>
      </w:r>
      <w:r w:rsidRPr="00917171">
        <w:rPr>
          <w:rFonts w:ascii="Arial" w:eastAsia="Times New Roman" w:hAnsi="Arial" w:cs="Arial"/>
          <w:color w:val="000000"/>
          <w:lang w:val="lv-LV" w:eastAsia="lv-LV"/>
        </w:rPr>
        <w:t xml:space="preserve"> ar kopējo platību </w:t>
      </w:r>
      <w:r>
        <w:rPr>
          <w:rFonts w:ascii="Arial" w:eastAsia="Times New Roman" w:hAnsi="Arial" w:cs="Arial"/>
          <w:color w:val="000000"/>
          <w:lang w:val="lv-LV" w:eastAsia="lv-LV"/>
        </w:rPr>
        <w:t>5041</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rsidR="00DB239C" w:rsidRPr="00917171" w:rsidRDefault="00DB239C" w:rsidP="00DB239C">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rsidR="00DB239C" w:rsidRPr="00917171" w:rsidRDefault="00DB239C" w:rsidP="00DB239C">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 xml:space="preserve">, nomu piedāvāju šādu mēneša nomas maksu: </w:t>
      </w:r>
    </w:p>
    <w:p w:rsidR="00DB239C" w:rsidRPr="00917171" w:rsidRDefault="00DB239C" w:rsidP="00DB239C">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rsidR="00DB239C" w:rsidRPr="00917171" w:rsidRDefault="00DB239C" w:rsidP="00DB239C">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rsidR="00DB239C" w:rsidRPr="00917171" w:rsidRDefault="00DB239C" w:rsidP="00DB239C">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rsidR="00DB239C" w:rsidRDefault="00DB239C" w:rsidP="00DB239C">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rsidR="00DB239C" w:rsidRPr="00917171" w:rsidRDefault="00DB239C" w:rsidP="00DB239C">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 turpmākās izmantošanas un investīciju plāns uz _____lpp.;</w:t>
      </w: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rsidR="00DB239C" w:rsidRPr="00917171" w:rsidRDefault="00DB239C" w:rsidP="00DB239C">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rsidR="00DB239C" w:rsidRPr="00917171" w:rsidRDefault="00DB239C" w:rsidP="00DB239C">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rsidR="00DB239C" w:rsidRPr="00917171" w:rsidRDefault="00DB239C" w:rsidP="00DB239C">
      <w:pPr>
        <w:spacing w:after="0" w:line="240" w:lineRule="auto"/>
        <w:jc w:val="both"/>
        <w:rPr>
          <w:rFonts w:ascii="Arial" w:eastAsia="Times New Roman" w:hAnsi="Arial" w:cs="Arial"/>
          <w:color w:val="000000"/>
          <w:lang w:val="lv-LV" w:eastAsia="lv-LV"/>
        </w:rPr>
      </w:pPr>
    </w:p>
    <w:p w:rsidR="00DB239C" w:rsidRPr="00917171" w:rsidRDefault="00DB239C" w:rsidP="00DB239C">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rsidR="00DB239C" w:rsidRPr="00917171" w:rsidRDefault="00DB239C" w:rsidP="00DB239C">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rsidR="0045345C" w:rsidRDefault="0045345C">
      <w:bookmarkStart w:id="0" w:name="_GoBack"/>
      <w:bookmarkEnd w:id="0"/>
    </w:p>
    <w:sectPr w:rsidR="0045345C" w:rsidSect="00DB239C">
      <w:pgSz w:w="11906" w:h="16838"/>
      <w:pgMar w:top="107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C1"/>
    <w:rsid w:val="000524C1"/>
    <w:rsid w:val="0045345C"/>
    <w:rsid w:val="00CE32B4"/>
    <w:rsid w:val="00DB2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0F728-9C0D-42B3-9F7C-8816D6D6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39C"/>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2021-06-22T11:02:00Z</dcterms:created>
  <dcterms:modified xsi:type="dcterms:W3CDTF">2021-06-22T11:03:00Z</dcterms:modified>
</cp:coreProperties>
</file>